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5521" w14:textId="77777777" w:rsidR="00D727F6" w:rsidRPr="00D727F6" w:rsidRDefault="00D727F6" w:rsidP="00D727F6">
      <w:pPr>
        <w:jc w:val="both"/>
        <w:rPr>
          <w:rFonts w:ascii="Times New Roman" w:hAnsi="Times New Roman" w:cs="Times New Roman"/>
          <w:i/>
          <w:iCs/>
          <w:lang w:val="pl-PL"/>
        </w:rPr>
      </w:pPr>
      <w:r w:rsidRPr="00D727F6">
        <w:rPr>
          <w:rFonts w:ascii="Times New Roman" w:hAnsi="Times New Roman" w:cs="Times New Roman"/>
          <w:i/>
          <w:iCs/>
          <w:lang w:val="pl-PL"/>
        </w:rPr>
        <w:t>© tłumaczenie i opracowanie wyroku Sędzia Sądu Okręgowego Agnieszka Niklas-Bibik; tłumaczenie nie ma charakteru oficjalnego, ani profesjonalnego; wyrok dostępny w HUDOC w jednym lub obu językach urzędowych Trybunału /w tym wypadku język angielski/; wersja wg stanu na 10/11/2021;</w:t>
      </w:r>
    </w:p>
    <w:p w14:paraId="44009380" w14:textId="6A9971EF" w:rsidR="00D727F6" w:rsidRPr="00A22B56" w:rsidRDefault="00D727F6" w:rsidP="00D727F6">
      <w:pPr>
        <w:jc w:val="both"/>
        <w:rPr>
          <w:rFonts w:ascii="Times New Roman" w:hAnsi="Times New Roman" w:cs="Times New Roman"/>
          <w:i/>
          <w:iCs/>
          <w:sz w:val="22"/>
          <w:szCs w:val="22"/>
          <w:lang w:val="pl-PL"/>
        </w:rPr>
      </w:pPr>
      <w:r w:rsidRPr="00A22B56">
        <w:rPr>
          <w:rFonts w:ascii="Times New Roman" w:hAnsi="Times New Roman" w:cs="Times New Roman"/>
          <w:i/>
          <w:iCs/>
          <w:sz w:val="22"/>
          <w:szCs w:val="22"/>
          <w:lang w:val="pl-PL"/>
        </w:rPr>
        <w:t>* w opracowaniu pominięto część wyroku, zawartą w pkt 70-210 [przytoczenie okoliczności sprawy oraz ram prawnych]</w:t>
      </w:r>
      <w:r w:rsidR="00042601" w:rsidRPr="00A22B56">
        <w:rPr>
          <w:rFonts w:ascii="Times New Roman" w:hAnsi="Times New Roman" w:cs="Times New Roman"/>
          <w:i/>
          <w:iCs/>
          <w:sz w:val="22"/>
          <w:szCs w:val="22"/>
          <w:lang w:val="pl-PL"/>
        </w:rPr>
        <w:t xml:space="preserve">, </w:t>
      </w:r>
      <w:r w:rsidR="00356E75" w:rsidRPr="00A22B56">
        <w:rPr>
          <w:rFonts w:ascii="Times New Roman" w:hAnsi="Times New Roman" w:cs="Times New Roman"/>
          <w:i/>
          <w:iCs/>
          <w:sz w:val="22"/>
          <w:szCs w:val="22"/>
          <w:lang w:val="pl-PL"/>
        </w:rPr>
        <w:t>zastosowano własną numerację stron</w:t>
      </w:r>
      <w:r w:rsidR="00042601" w:rsidRPr="00A22B56">
        <w:rPr>
          <w:rFonts w:ascii="Times New Roman" w:hAnsi="Times New Roman" w:cs="Times New Roman"/>
          <w:i/>
          <w:iCs/>
          <w:sz w:val="22"/>
          <w:szCs w:val="22"/>
          <w:lang w:val="pl-PL"/>
        </w:rPr>
        <w:t>, zachowan</w:t>
      </w:r>
      <w:r w:rsidR="00A22B56" w:rsidRPr="00A22B56">
        <w:rPr>
          <w:rFonts w:ascii="Times New Roman" w:hAnsi="Times New Roman" w:cs="Times New Roman"/>
          <w:i/>
          <w:iCs/>
          <w:sz w:val="22"/>
          <w:szCs w:val="22"/>
          <w:lang w:val="pl-PL"/>
        </w:rPr>
        <w:t>o, gdzie było właściwe</w:t>
      </w:r>
      <w:r w:rsidR="00042601" w:rsidRPr="00A22B56">
        <w:rPr>
          <w:rFonts w:ascii="Times New Roman" w:hAnsi="Times New Roman" w:cs="Times New Roman"/>
          <w:i/>
          <w:iCs/>
          <w:sz w:val="22"/>
          <w:szCs w:val="22"/>
          <w:lang w:val="pl-PL"/>
        </w:rPr>
        <w:t xml:space="preserve"> </w:t>
      </w:r>
      <w:r w:rsidR="00A22B56" w:rsidRPr="00A22B56">
        <w:rPr>
          <w:rFonts w:ascii="Times New Roman" w:hAnsi="Times New Roman" w:cs="Times New Roman"/>
          <w:i/>
          <w:iCs/>
          <w:sz w:val="22"/>
          <w:szCs w:val="22"/>
          <w:lang w:val="pl-PL"/>
        </w:rPr>
        <w:t xml:space="preserve">odnośne </w:t>
      </w:r>
      <w:r w:rsidR="00042601" w:rsidRPr="00A22B56">
        <w:rPr>
          <w:rFonts w:ascii="Times New Roman" w:hAnsi="Times New Roman" w:cs="Times New Roman"/>
          <w:i/>
          <w:iCs/>
          <w:sz w:val="22"/>
          <w:szCs w:val="22"/>
          <w:lang w:val="pl-PL"/>
        </w:rPr>
        <w:t xml:space="preserve">oznaczenia §, </w:t>
      </w:r>
      <w:r w:rsidR="00A22B56" w:rsidRPr="00A22B56">
        <w:rPr>
          <w:rFonts w:ascii="Times New Roman" w:hAnsi="Times New Roman" w:cs="Times New Roman"/>
          <w:i/>
          <w:iCs/>
          <w:sz w:val="22"/>
          <w:szCs w:val="22"/>
          <w:lang w:val="pl-PL"/>
        </w:rPr>
        <w:t xml:space="preserve">ustępów, paragrafów jak </w:t>
      </w:r>
      <w:r w:rsidR="00A22B56">
        <w:rPr>
          <w:rFonts w:ascii="Times New Roman" w:hAnsi="Times New Roman" w:cs="Times New Roman"/>
          <w:i/>
          <w:iCs/>
          <w:sz w:val="22"/>
          <w:szCs w:val="22"/>
          <w:lang w:val="pl-PL"/>
        </w:rPr>
        <w:br/>
      </w:r>
      <w:r w:rsidR="00A22B56" w:rsidRPr="00A22B56">
        <w:rPr>
          <w:rFonts w:ascii="Times New Roman" w:hAnsi="Times New Roman" w:cs="Times New Roman"/>
          <w:i/>
          <w:iCs/>
          <w:sz w:val="22"/>
          <w:szCs w:val="22"/>
          <w:lang w:val="pl-PL"/>
        </w:rPr>
        <w:t>w oryginale wyroku;</w:t>
      </w:r>
    </w:p>
    <w:p w14:paraId="3D8D3233" w14:textId="77777777" w:rsidR="0098410D" w:rsidRPr="00A22B56" w:rsidRDefault="0098410D" w:rsidP="00D727F6">
      <w:pPr>
        <w:jc w:val="both"/>
        <w:rPr>
          <w:sz w:val="22"/>
          <w:szCs w:val="22"/>
          <w:lang w:val="pl-PL"/>
        </w:rPr>
      </w:pPr>
    </w:p>
    <w:p w14:paraId="6CCB9C86" w14:textId="77777777" w:rsidR="00EC1B66" w:rsidRPr="00F112F0" w:rsidRDefault="00D65B00">
      <w:pPr>
        <w:pStyle w:val="DecHCase"/>
        <w:keepNext w:val="0"/>
        <w:keepLines w:val="0"/>
        <w:rPr>
          <w:lang w:val="pl-PL"/>
        </w:rPr>
      </w:pPr>
      <w:r w:rsidRPr="00F112F0">
        <w:rPr>
          <w:lang w:val="pl-PL"/>
        </w:rPr>
        <w:t>SEKCJA PIERWSZA</w:t>
      </w:r>
    </w:p>
    <w:p w14:paraId="5A40C441" w14:textId="77777777" w:rsidR="00EC1B66" w:rsidRPr="00F112F0" w:rsidRDefault="00D65B00">
      <w:pPr>
        <w:pStyle w:val="JuTitle"/>
        <w:keepNext w:val="0"/>
        <w:keepLines w:val="0"/>
        <w:rPr>
          <w:lang w:val="pl-PL"/>
        </w:rPr>
      </w:pPr>
      <w:bookmarkStart w:id="0" w:name="To"/>
      <w:r w:rsidRPr="00F112F0">
        <w:rPr>
          <w:color w:val="000000" w:themeColor="text1"/>
          <w:lang w:val="pl-PL"/>
        </w:rPr>
        <w:t xml:space="preserve">Sprawa </w:t>
      </w:r>
      <w:bookmarkEnd w:id="0"/>
      <w:r w:rsidR="003140E1" w:rsidRPr="00F112F0">
        <w:rPr>
          <w:lang w:val="pl-PL"/>
        </w:rPr>
        <w:t xml:space="preserve">DOLIŃSKA - FICEK </w:t>
      </w:r>
      <w:r w:rsidR="00F93A26" w:rsidRPr="00F112F0">
        <w:rPr>
          <w:color w:val="000000" w:themeColor="text1"/>
          <w:lang w:val="pl-PL"/>
        </w:rPr>
        <w:t xml:space="preserve">I OZIMEK </w:t>
      </w:r>
      <w:r w:rsidR="003140E1" w:rsidRPr="00F112F0">
        <w:rPr>
          <w:lang w:val="pl-PL"/>
        </w:rPr>
        <w:t>przeciwko Polsce</w:t>
      </w:r>
    </w:p>
    <w:p w14:paraId="4452A7D0" w14:textId="150E74BF" w:rsidR="0098410D" w:rsidRPr="00F112F0" w:rsidRDefault="00D65B00" w:rsidP="00D727F6">
      <w:pPr>
        <w:pStyle w:val="ECHRCoverTitle4"/>
        <w:keepNext w:val="0"/>
        <w:keepLines w:val="0"/>
        <w:rPr>
          <w:lang w:val="pl-PL"/>
        </w:rPr>
      </w:pPr>
      <w:r w:rsidRPr="00F112F0">
        <w:rPr>
          <w:lang w:val="pl-PL"/>
        </w:rPr>
        <w:t>(</w:t>
      </w:r>
      <w:r w:rsidR="00F112F0" w:rsidRPr="00F112F0">
        <w:rPr>
          <w:lang w:val="pl-PL"/>
        </w:rPr>
        <w:t>skargi</w:t>
      </w:r>
      <w:r w:rsidR="003140E1" w:rsidRPr="00F112F0">
        <w:rPr>
          <w:lang w:val="pl-PL"/>
        </w:rPr>
        <w:t xml:space="preserve"> nr 49868/19 i 57511/19</w:t>
      </w:r>
      <w:r w:rsidRPr="00F112F0">
        <w:rPr>
          <w:lang w:val="pl-PL"/>
        </w:rPr>
        <w:t>)</w:t>
      </w:r>
    </w:p>
    <w:p w14:paraId="31FCB952" w14:textId="77777777" w:rsidR="00927982" w:rsidRPr="00F112F0" w:rsidRDefault="00927982" w:rsidP="00B74765">
      <w:pPr>
        <w:pStyle w:val="DecHCase"/>
        <w:keepNext w:val="0"/>
        <w:keepLines w:val="0"/>
        <w:rPr>
          <w:lang w:val="pl-PL"/>
        </w:rPr>
      </w:pPr>
    </w:p>
    <w:p w14:paraId="475E41B3" w14:textId="379C5450" w:rsidR="00EC1B66" w:rsidRPr="00F112F0" w:rsidRDefault="002A38D1">
      <w:pPr>
        <w:pStyle w:val="DecHCase"/>
        <w:keepNext w:val="0"/>
        <w:keepLines w:val="0"/>
        <w:rPr>
          <w:lang w:val="pl-PL"/>
        </w:rPr>
      </w:pPr>
      <w:r>
        <w:rPr>
          <w:lang w:val="pl-PL"/>
        </w:rPr>
        <w:t>WYROK</w:t>
      </w:r>
    </w:p>
    <w:p w14:paraId="7B4B6DBD" w14:textId="75CE111D" w:rsidR="005D6686" w:rsidRDefault="00D65B00" w:rsidP="00A124B4">
      <w:pPr>
        <w:pBdr>
          <w:top w:val="single" w:sz="4" w:space="1" w:color="auto"/>
          <w:left w:val="single" w:sz="4" w:space="4" w:color="auto"/>
          <w:bottom w:val="single" w:sz="4" w:space="1" w:color="auto"/>
          <w:right w:val="single" w:sz="4" w:space="4" w:color="auto"/>
        </w:pBdr>
        <w:jc w:val="both"/>
        <w:rPr>
          <w:sz w:val="20"/>
          <w:szCs w:val="20"/>
          <w:lang w:val="pl-PL"/>
        </w:rPr>
      </w:pPr>
      <w:r w:rsidRPr="00F112F0">
        <w:rPr>
          <w:sz w:val="20"/>
          <w:szCs w:val="20"/>
          <w:lang w:val="pl-PL"/>
        </w:rPr>
        <w:t xml:space="preserve">Art. 6 (cywilny) ● oczywiste naruszenia w procedurze powoływania sędziów do Izby Kontroli Nadzwyczajnej i Spraw Publicznych Sądu Najwyższego, podważające jej legitymację i naruszające istotę prawa do "sądu ustanowionego ustawą" ● zastosowanie </w:t>
      </w:r>
      <w:r w:rsidR="002A38D1">
        <w:rPr>
          <w:sz w:val="20"/>
          <w:szCs w:val="20"/>
          <w:lang w:val="pl-PL"/>
        </w:rPr>
        <w:t xml:space="preserve">trzystopniowego testu </w:t>
      </w:r>
      <w:r w:rsidRPr="00F112F0">
        <w:rPr>
          <w:sz w:val="20"/>
          <w:szCs w:val="20"/>
          <w:lang w:val="pl-PL"/>
        </w:rPr>
        <w:t xml:space="preserve">sformułowanego w sprawie </w:t>
      </w:r>
      <w:r w:rsidRPr="00F112F0">
        <w:rPr>
          <w:i/>
          <w:iCs/>
          <w:sz w:val="20"/>
          <w:szCs w:val="20"/>
          <w:lang w:val="pl-PL"/>
        </w:rPr>
        <w:t>Guðmundur Andri Ástráðsson przeciwko Islandii [</w:t>
      </w:r>
      <w:r w:rsidR="002A38D1">
        <w:rPr>
          <w:i/>
          <w:iCs/>
          <w:sz w:val="20"/>
          <w:szCs w:val="20"/>
          <w:lang w:val="pl-PL"/>
        </w:rPr>
        <w:t>WI</w:t>
      </w:r>
      <w:r w:rsidRPr="00F112F0">
        <w:rPr>
          <w:i/>
          <w:iCs/>
          <w:sz w:val="20"/>
          <w:szCs w:val="20"/>
          <w:lang w:val="pl-PL"/>
        </w:rPr>
        <w:t xml:space="preserve">] ● </w:t>
      </w:r>
      <w:r w:rsidRPr="002A38D1">
        <w:rPr>
          <w:sz w:val="20"/>
          <w:szCs w:val="20"/>
          <w:lang w:val="pl-PL"/>
        </w:rPr>
        <w:t>brak niezależności Krajowej Rady Sądownictwa od władzy ustawodawczej i wykonawczej</w:t>
      </w:r>
      <w:r w:rsidRPr="00F112F0">
        <w:rPr>
          <w:sz w:val="20"/>
          <w:szCs w:val="20"/>
          <w:lang w:val="pl-PL"/>
        </w:rPr>
        <w:t xml:space="preserve">● Brak niezależności Krajowej Rady Sądownictwa od władzy ustawodawczej i wykonawczej ● Powołanie </w:t>
      </w:r>
      <w:r w:rsidR="00B74765" w:rsidRPr="00F112F0">
        <w:rPr>
          <w:sz w:val="20"/>
          <w:szCs w:val="20"/>
          <w:lang w:val="pl-PL"/>
        </w:rPr>
        <w:t xml:space="preserve">przez </w:t>
      </w:r>
      <w:r w:rsidRPr="00F112F0">
        <w:rPr>
          <w:sz w:val="20"/>
          <w:szCs w:val="20"/>
          <w:lang w:val="pl-PL"/>
        </w:rPr>
        <w:t xml:space="preserve">Prezydenta RP sędziów do Izby pomimo wstrzymania wykonania stosownej uchwały </w:t>
      </w:r>
      <w:r w:rsidR="00132869">
        <w:rPr>
          <w:sz w:val="20"/>
          <w:szCs w:val="20"/>
          <w:lang w:val="pl-PL"/>
        </w:rPr>
        <w:t>d</w:t>
      </w:r>
      <w:r w:rsidRPr="00F112F0">
        <w:rPr>
          <w:sz w:val="20"/>
          <w:szCs w:val="20"/>
          <w:lang w:val="pl-PL"/>
        </w:rPr>
        <w:t xml:space="preserve">o czasu </w:t>
      </w:r>
      <w:r w:rsidR="00132869">
        <w:rPr>
          <w:sz w:val="20"/>
          <w:szCs w:val="20"/>
          <w:lang w:val="pl-PL"/>
        </w:rPr>
        <w:t xml:space="preserve">zakończenia </w:t>
      </w:r>
      <w:r w:rsidRPr="00F112F0">
        <w:rPr>
          <w:sz w:val="20"/>
          <w:szCs w:val="20"/>
          <w:lang w:val="pl-PL"/>
        </w:rPr>
        <w:t>kontroli sądowej ● Brak bezpośrednio dostępnej procedury lub środków odwoławczych</w:t>
      </w:r>
    </w:p>
    <w:p w14:paraId="7D737E8A" w14:textId="77777777" w:rsidR="00A124B4" w:rsidRPr="00A124B4" w:rsidRDefault="00A124B4" w:rsidP="00A124B4">
      <w:pPr>
        <w:pBdr>
          <w:top w:val="single" w:sz="4" w:space="1" w:color="auto"/>
          <w:left w:val="single" w:sz="4" w:space="4" w:color="auto"/>
          <w:bottom w:val="single" w:sz="4" w:space="1" w:color="auto"/>
          <w:right w:val="single" w:sz="4" w:space="4" w:color="auto"/>
        </w:pBdr>
        <w:jc w:val="both"/>
        <w:rPr>
          <w:sz w:val="20"/>
          <w:szCs w:val="20"/>
          <w:lang w:val="pl-PL"/>
        </w:rPr>
      </w:pPr>
    </w:p>
    <w:p w14:paraId="17BDE0B3" w14:textId="77777777" w:rsidR="00EC1B66" w:rsidRPr="00F112F0" w:rsidRDefault="00D65B00">
      <w:pPr>
        <w:pStyle w:val="DecHCase"/>
        <w:keepNext w:val="0"/>
        <w:keepLines w:val="0"/>
        <w:rPr>
          <w:lang w:val="pl-PL"/>
        </w:rPr>
      </w:pPr>
      <w:r w:rsidRPr="00F112F0">
        <w:rPr>
          <w:lang w:val="pl-PL"/>
        </w:rPr>
        <w:t>STRASBOURG</w:t>
      </w:r>
    </w:p>
    <w:p w14:paraId="4D02046D" w14:textId="52CA81D2" w:rsidR="00AC4CD4" w:rsidRPr="00F112F0" w:rsidRDefault="00D65B00" w:rsidP="00A124B4">
      <w:pPr>
        <w:pStyle w:val="DecHCase"/>
        <w:keepNext w:val="0"/>
        <w:keepLines w:val="0"/>
        <w:rPr>
          <w:lang w:val="pl-PL"/>
        </w:rPr>
      </w:pPr>
      <w:r w:rsidRPr="00F112F0">
        <w:rPr>
          <w:rFonts w:ascii="Times New Roman" w:hAnsi="Times New Roman" w:cs="Times New Roman"/>
          <w:lang w:val="pl-PL"/>
        </w:rPr>
        <w:t xml:space="preserve">8 </w:t>
      </w:r>
      <w:r w:rsidR="003140E1" w:rsidRPr="00F112F0">
        <w:rPr>
          <w:rFonts w:ascii="Times New Roman" w:hAnsi="Times New Roman" w:cs="Times New Roman"/>
          <w:lang w:val="pl-PL"/>
        </w:rPr>
        <w:t>listopada 2021 r.</w:t>
      </w:r>
    </w:p>
    <w:p w14:paraId="6170A47C" w14:textId="77777777" w:rsidR="00EC1B66" w:rsidRPr="00F112F0" w:rsidRDefault="00D65B00" w:rsidP="00132869">
      <w:pPr>
        <w:jc w:val="both"/>
        <w:rPr>
          <w:i/>
          <w:sz w:val="22"/>
          <w:lang w:val="pl-PL"/>
        </w:rPr>
      </w:pPr>
      <w:r w:rsidRPr="00F112F0">
        <w:rPr>
          <w:i/>
          <w:sz w:val="22"/>
          <w:lang w:val="pl-PL"/>
        </w:rPr>
        <w:t xml:space="preserve">Niniejszy wyrok </w:t>
      </w:r>
      <w:r w:rsidR="003140E1" w:rsidRPr="00F112F0">
        <w:rPr>
          <w:i/>
          <w:sz w:val="22"/>
          <w:lang w:val="pl-PL"/>
        </w:rPr>
        <w:t xml:space="preserve">stanie się ostateczny w okolicznościach określonych w art. 44 § 2 Konwencji. </w:t>
      </w:r>
      <w:r w:rsidRPr="00F112F0">
        <w:rPr>
          <w:i/>
          <w:sz w:val="22"/>
          <w:lang w:val="pl-PL"/>
        </w:rPr>
        <w:t xml:space="preserve">Może </w:t>
      </w:r>
      <w:r w:rsidR="003140E1" w:rsidRPr="00F112F0">
        <w:rPr>
          <w:i/>
          <w:sz w:val="22"/>
          <w:lang w:val="pl-PL"/>
        </w:rPr>
        <w:t xml:space="preserve">on </w:t>
      </w:r>
      <w:r w:rsidRPr="00F112F0">
        <w:rPr>
          <w:i/>
          <w:sz w:val="22"/>
          <w:lang w:val="pl-PL"/>
        </w:rPr>
        <w:t>podlegać korekcie redakcyjnej.</w:t>
      </w:r>
    </w:p>
    <w:p w14:paraId="39630F8D" w14:textId="77777777" w:rsidR="0098410D" w:rsidRPr="00F112F0" w:rsidRDefault="0098410D" w:rsidP="00B74765">
      <w:pPr>
        <w:rPr>
          <w:lang w:val="pl-PL"/>
        </w:rPr>
        <w:sectPr w:rsidR="0098410D" w:rsidRPr="00F112F0"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28585A48" w14:textId="77777777" w:rsidR="00EC1B66" w:rsidRPr="00F112F0" w:rsidRDefault="00D65B00">
      <w:pPr>
        <w:pStyle w:val="JuCase"/>
        <w:rPr>
          <w:lang w:val="pl-PL"/>
        </w:rPr>
      </w:pPr>
      <w:r w:rsidRPr="00F112F0">
        <w:rPr>
          <w:lang w:val="pl-PL"/>
        </w:rPr>
        <w:lastRenderedPageBreak/>
        <w:t xml:space="preserve">W sprawie </w:t>
      </w:r>
      <w:r w:rsidR="003140E1" w:rsidRPr="00F112F0">
        <w:rPr>
          <w:lang w:val="pl-PL"/>
        </w:rPr>
        <w:t xml:space="preserve">Dolińska - Ficek </w:t>
      </w:r>
      <w:r w:rsidR="00C42990" w:rsidRPr="00F112F0">
        <w:rPr>
          <w:lang w:val="pl-PL"/>
        </w:rPr>
        <w:t>i Ozimek przeciwko Polsce</w:t>
      </w:r>
      <w:r w:rsidRPr="00F112F0">
        <w:rPr>
          <w:lang w:val="pl-PL"/>
        </w:rPr>
        <w:t>,</w:t>
      </w:r>
    </w:p>
    <w:p w14:paraId="608C4FA0" w14:textId="77777777" w:rsidR="00EC1B66" w:rsidRPr="00F112F0" w:rsidRDefault="00D65B00">
      <w:pPr>
        <w:pStyle w:val="JuPara"/>
        <w:rPr>
          <w:lang w:val="pl-PL"/>
        </w:rPr>
      </w:pPr>
      <w:r w:rsidRPr="00F112F0">
        <w:rPr>
          <w:lang w:val="pl-PL"/>
        </w:rPr>
        <w:t>Europejski Trybunał Praw Człowieka (</w:t>
      </w:r>
      <w:r w:rsidR="003140E1" w:rsidRPr="00F112F0">
        <w:rPr>
          <w:lang w:val="pl-PL"/>
        </w:rPr>
        <w:t>pierwsza sekcja</w:t>
      </w:r>
      <w:r w:rsidRPr="00F112F0">
        <w:rPr>
          <w:lang w:val="pl-PL"/>
        </w:rPr>
        <w:t xml:space="preserve">), obradując jako </w:t>
      </w:r>
      <w:r w:rsidR="003140E1" w:rsidRPr="00F112F0">
        <w:rPr>
          <w:lang w:val="pl-PL"/>
        </w:rPr>
        <w:t xml:space="preserve">izba w </w:t>
      </w:r>
      <w:r w:rsidRPr="00F112F0">
        <w:rPr>
          <w:lang w:val="pl-PL"/>
        </w:rPr>
        <w:t>składzie:</w:t>
      </w:r>
    </w:p>
    <w:p w14:paraId="01D7944E" w14:textId="77777777" w:rsidR="00EC1B66" w:rsidRPr="00F112F0" w:rsidRDefault="00D65B00">
      <w:pPr>
        <w:pStyle w:val="JuJudges"/>
        <w:rPr>
          <w:lang w:val="pl-PL"/>
        </w:rPr>
      </w:pPr>
      <w:r w:rsidRPr="00F112F0">
        <w:rPr>
          <w:lang w:val="pl-PL"/>
        </w:rPr>
        <w:tab/>
        <w:t xml:space="preserve">Ksenija Turković, </w:t>
      </w:r>
      <w:r w:rsidRPr="00F112F0">
        <w:rPr>
          <w:i/>
          <w:lang w:val="pl-PL"/>
        </w:rPr>
        <w:t>przewodnicząca,</w:t>
      </w:r>
      <w:r w:rsidRPr="00F112F0">
        <w:rPr>
          <w:i/>
          <w:lang w:val="pl-PL"/>
        </w:rPr>
        <w:br/>
      </w:r>
      <w:r w:rsidRPr="00F112F0">
        <w:rPr>
          <w:lang w:val="pl-PL"/>
        </w:rPr>
        <w:tab/>
        <w:t>Gilberto Felici,</w:t>
      </w:r>
      <w:r w:rsidRPr="00F112F0">
        <w:rPr>
          <w:i/>
          <w:lang w:val="pl-PL"/>
        </w:rPr>
        <w:br/>
      </w:r>
      <w:r w:rsidRPr="00F112F0">
        <w:rPr>
          <w:lang w:val="pl-PL"/>
        </w:rPr>
        <w:tab/>
        <w:t>Erik Wennerström,</w:t>
      </w:r>
      <w:r w:rsidRPr="00F112F0">
        <w:rPr>
          <w:i/>
          <w:lang w:val="pl-PL"/>
        </w:rPr>
        <w:br/>
      </w:r>
      <w:r w:rsidRPr="00F112F0">
        <w:rPr>
          <w:lang w:val="pl-PL"/>
        </w:rPr>
        <w:tab/>
        <w:t>Raffaele Sabato,</w:t>
      </w:r>
      <w:r w:rsidRPr="00F112F0">
        <w:rPr>
          <w:i/>
          <w:lang w:val="pl-PL"/>
        </w:rPr>
        <w:br/>
      </w:r>
      <w:r w:rsidRPr="00F112F0">
        <w:rPr>
          <w:lang w:val="pl-PL"/>
        </w:rPr>
        <w:tab/>
        <w:t>Lorraine Schembri Orland,</w:t>
      </w:r>
      <w:r w:rsidRPr="00F112F0">
        <w:rPr>
          <w:i/>
          <w:lang w:val="pl-PL"/>
        </w:rPr>
        <w:br/>
      </w:r>
      <w:r w:rsidRPr="00F112F0">
        <w:rPr>
          <w:lang w:val="pl-PL"/>
        </w:rPr>
        <w:tab/>
        <w:t xml:space="preserve">Ioannis Ktistakis, </w:t>
      </w:r>
      <w:r w:rsidRPr="00F112F0">
        <w:rPr>
          <w:i/>
          <w:lang w:val="pl-PL"/>
        </w:rPr>
        <w:t>sędziowie,</w:t>
      </w:r>
      <w:r w:rsidRPr="00F112F0">
        <w:rPr>
          <w:i/>
          <w:lang w:val="pl-PL"/>
        </w:rPr>
        <w:br/>
      </w:r>
      <w:r w:rsidR="00711499" w:rsidRPr="00F112F0">
        <w:rPr>
          <w:lang w:val="pl-PL"/>
        </w:rPr>
        <w:t xml:space="preserve">Michał </w:t>
      </w:r>
      <w:r w:rsidRPr="00F112F0">
        <w:rPr>
          <w:lang w:val="pl-PL"/>
        </w:rPr>
        <w:t xml:space="preserve">Balcerzak, </w:t>
      </w:r>
      <w:r w:rsidRPr="00F112F0">
        <w:rPr>
          <w:i/>
          <w:lang w:val="pl-PL"/>
        </w:rPr>
        <w:t xml:space="preserve">sędzia </w:t>
      </w:r>
      <w:r w:rsidRPr="00F112F0">
        <w:rPr>
          <w:i/>
          <w:iCs/>
          <w:lang w:val="pl-PL"/>
        </w:rPr>
        <w:t>ad hoc,</w:t>
      </w:r>
      <w:r w:rsidRPr="00F112F0">
        <w:rPr>
          <w:i/>
          <w:lang w:val="pl-PL"/>
        </w:rPr>
        <w:br/>
      </w:r>
      <w:r w:rsidR="009F4C8F" w:rsidRPr="00F112F0">
        <w:rPr>
          <w:lang w:val="pl-PL"/>
        </w:rPr>
        <w:t xml:space="preserve">oraz </w:t>
      </w:r>
      <w:r w:rsidR="003140E1" w:rsidRPr="00F112F0">
        <w:rPr>
          <w:lang w:val="pl-PL"/>
        </w:rPr>
        <w:t>Renata Degener</w:t>
      </w:r>
      <w:r w:rsidR="009F4C8F" w:rsidRPr="00F112F0">
        <w:rPr>
          <w:lang w:val="pl-PL"/>
        </w:rPr>
        <w:t xml:space="preserve">, </w:t>
      </w:r>
      <w:r w:rsidR="003140E1" w:rsidRPr="00F112F0">
        <w:rPr>
          <w:i/>
          <w:iCs/>
          <w:lang w:val="pl-PL"/>
        </w:rPr>
        <w:t xml:space="preserve">sekretarz </w:t>
      </w:r>
      <w:r w:rsidR="003140E1" w:rsidRPr="00F112F0">
        <w:rPr>
          <w:i/>
          <w:lang w:val="pl-PL"/>
        </w:rPr>
        <w:t>sekcji</w:t>
      </w:r>
      <w:r w:rsidR="009F4C8F" w:rsidRPr="00F112F0">
        <w:rPr>
          <w:i/>
          <w:lang w:val="pl-PL"/>
        </w:rPr>
        <w:t>,</w:t>
      </w:r>
    </w:p>
    <w:p w14:paraId="46612C62" w14:textId="0E5C2CB4" w:rsidR="00EC1B66" w:rsidRPr="00F112F0" w:rsidRDefault="00D65B00">
      <w:pPr>
        <w:pStyle w:val="JuPara"/>
        <w:rPr>
          <w:lang w:val="pl-PL"/>
        </w:rPr>
      </w:pPr>
      <w:r w:rsidRPr="00F112F0">
        <w:rPr>
          <w:lang w:val="pl-PL"/>
        </w:rPr>
        <w:t xml:space="preserve">Mając na uwadze skargi (nr 49868/19 i 57511/19) przeciwko Rzeczypospolitej Polskiej wniesione do Trybunału na podstawie art. 34 Konwencji o ochronie praw człowieka i podstawowych wolności ("Konwencja") przez dwoje obywateli polskich, panią Monikę Dolińską-Ficek i Artura Ozimka ("skarżący"), odpowiednio w dniach 12 września </w:t>
      </w:r>
      <w:r w:rsidR="00132869">
        <w:rPr>
          <w:lang w:val="pl-PL"/>
        </w:rPr>
        <w:br/>
      </w:r>
      <w:r w:rsidRPr="00F112F0">
        <w:rPr>
          <w:lang w:val="pl-PL"/>
        </w:rPr>
        <w:t>i 22 października 2019 r;</w:t>
      </w:r>
    </w:p>
    <w:p w14:paraId="18F0805A" w14:textId="0E59E6FE" w:rsidR="00EC1B66" w:rsidRPr="00F112F0" w:rsidRDefault="00D65B00">
      <w:pPr>
        <w:pStyle w:val="JuPara"/>
        <w:rPr>
          <w:lang w:val="pl-PL"/>
        </w:rPr>
      </w:pPr>
      <w:r w:rsidRPr="00F112F0">
        <w:rPr>
          <w:lang w:val="pl-PL"/>
        </w:rPr>
        <w:t xml:space="preserve">decyzję o powiadomieniu Rządu RP ("Rząd") o </w:t>
      </w:r>
      <w:r w:rsidR="00132869">
        <w:rPr>
          <w:lang w:val="pl-PL"/>
        </w:rPr>
        <w:t>skargach</w:t>
      </w:r>
      <w:r w:rsidRPr="00F112F0">
        <w:rPr>
          <w:lang w:val="pl-PL"/>
        </w:rPr>
        <w:t>;</w:t>
      </w:r>
    </w:p>
    <w:p w14:paraId="5D78B185" w14:textId="77777777" w:rsidR="00EC1B66" w:rsidRPr="00F112F0" w:rsidRDefault="00D65B00">
      <w:pPr>
        <w:pStyle w:val="JuPara"/>
        <w:rPr>
          <w:lang w:val="pl-PL"/>
        </w:rPr>
      </w:pPr>
      <w:r w:rsidRPr="00F112F0">
        <w:rPr>
          <w:lang w:val="pl-PL"/>
        </w:rPr>
        <w:t xml:space="preserve">decyzja o przyznaniu pierwszeństwa </w:t>
      </w:r>
      <w:r w:rsidR="0038443F" w:rsidRPr="00F112F0">
        <w:rPr>
          <w:lang w:val="pl-PL"/>
        </w:rPr>
        <w:t>skargom</w:t>
      </w:r>
      <w:r w:rsidRPr="00F112F0">
        <w:rPr>
          <w:lang w:val="pl-PL"/>
        </w:rPr>
        <w:t xml:space="preserve"> (art. 41 regulaminu Trybunału);</w:t>
      </w:r>
    </w:p>
    <w:p w14:paraId="7A3F1753" w14:textId="172608E1" w:rsidR="00EC1B66" w:rsidRPr="00F112F0" w:rsidRDefault="00D65B00">
      <w:pPr>
        <w:pStyle w:val="JuPara"/>
        <w:rPr>
          <w:lang w:val="pl-PL"/>
        </w:rPr>
      </w:pPr>
      <w:r w:rsidRPr="00F112F0">
        <w:rPr>
          <w:lang w:val="pl-PL"/>
        </w:rPr>
        <w:t xml:space="preserve">decyzję Przewodniczącego Sekcji o wyznaczeniu Pana Michała Balcerzaka do zasiadania w charakterze sędziego </w:t>
      </w:r>
      <w:r w:rsidRPr="00F112F0">
        <w:rPr>
          <w:i/>
          <w:iCs/>
          <w:lang w:val="pl-PL"/>
        </w:rPr>
        <w:t xml:space="preserve">ad hoc </w:t>
      </w:r>
      <w:r w:rsidRPr="00F112F0">
        <w:rPr>
          <w:lang w:val="pl-PL"/>
        </w:rPr>
        <w:t xml:space="preserve">(Artykuł </w:t>
      </w:r>
      <w:r w:rsidR="00D31555">
        <w:rPr>
          <w:lang w:val="pl-PL"/>
        </w:rPr>
        <w:br/>
      </w:r>
      <w:r w:rsidRPr="00F112F0">
        <w:rPr>
          <w:lang w:val="pl-PL"/>
        </w:rPr>
        <w:t xml:space="preserve">26 § 4 Konwencji oraz Reguła 29 § 1 (a) Regulaminu Trybunału), ponieważ Pan </w:t>
      </w:r>
      <w:r w:rsidR="00B564ED" w:rsidRPr="00F112F0">
        <w:rPr>
          <w:lang w:val="pl-PL"/>
        </w:rPr>
        <w:t xml:space="preserve">Krzysztof </w:t>
      </w:r>
      <w:r w:rsidRPr="00F112F0">
        <w:rPr>
          <w:lang w:val="pl-PL"/>
        </w:rPr>
        <w:t xml:space="preserve">Wojtyczek, sędzia wybrany w imieniu Polski, wycofał się </w:t>
      </w:r>
      <w:r w:rsidR="00132869">
        <w:rPr>
          <w:lang w:val="pl-PL"/>
        </w:rPr>
        <w:br/>
      </w:r>
      <w:r w:rsidRPr="00F112F0">
        <w:rPr>
          <w:lang w:val="pl-PL"/>
        </w:rPr>
        <w:t>z zasiadania w sprawie (Reguła 28 § 3);</w:t>
      </w:r>
    </w:p>
    <w:p w14:paraId="616ECD73" w14:textId="77777777" w:rsidR="00EC1B66" w:rsidRPr="00F112F0" w:rsidRDefault="00D65B00">
      <w:pPr>
        <w:pStyle w:val="JuPara"/>
        <w:rPr>
          <w:lang w:val="pl-PL"/>
        </w:rPr>
      </w:pPr>
      <w:r w:rsidRPr="00F112F0">
        <w:rPr>
          <w:lang w:val="pl-PL"/>
        </w:rPr>
        <w:t>uwagi przedstawione przez pozwany rząd oraz uwagi w odpowiedzi przedstawione przez skarżących;</w:t>
      </w:r>
    </w:p>
    <w:p w14:paraId="72CCB02E" w14:textId="37918D85" w:rsidR="00EC1B66" w:rsidRPr="00F112F0" w:rsidRDefault="00D65B00">
      <w:pPr>
        <w:pStyle w:val="JuPara"/>
        <w:rPr>
          <w:lang w:val="pl-PL"/>
        </w:rPr>
      </w:pPr>
      <w:r w:rsidRPr="00F112F0">
        <w:rPr>
          <w:lang w:val="pl-PL"/>
        </w:rPr>
        <w:t xml:space="preserve">uwagi zgłoszone </w:t>
      </w:r>
      <w:bookmarkStart w:id="1" w:name="_Hlk66975479"/>
      <w:r w:rsidRPr="00F112F0">
        <w:rPr>
          <w:lang w:val="pl-PL"/>
        </w:rPr>
        <w:t>przez</w:t>
      </w:r>
      <w:bookmarkEnd w:id="1"/>
      <w:r w:rsidRPr="00F112F0">
        <w:rPr>
          <w:lang w:val="pl-PL"/>
        </w:rPr>
        <w:t xml:space="preserve"> polskiego </w:t>
      </w:r>
      <w:r w:rsidR="00572721">
        <w:rPr>
          <w:color w:val="000000"/>
          <w:lang w:val="pl-PL"/>
        </w:rPr>
        <w:t>Rzecznika</w:t>
      </w:r>
      <w:r w:rsidRPr="00F112F0">
        <w:rPr>
          <w:color w:val="000000"/>
          <w:lang w:val="pl-PL"/>
        </w:rPr>
        <w:t xml:space="preserve"> Praw </w:t>
      </w:r>
      <w:r w:rsidR="00572721">
        <w:rPr>
          <w:color w:val="000000"/>
          <w:lang w:val="pl-PL"/>
        </w:rPr>
        <w:t>Obywatelskich</w:t>
      </w:r>
      <w:r w:rsidRPr="00F112F0">
        <w:rPr>
          <w:color w:val="000000"/>
          <w:lang w:val="pl-PL"/>
        </w:rPr>
        <w:t xml:space="preserve"> </w:t>
      </w:r>
      <w:r w:rsidR="00132869">
        <w:rPr>
          <w:color w:val="000000"/>
          <w:lang w:val="pl-PL"/>
        </w:rPr>
        <w:br/>
      </w:r>
      <w:r w:rsidRPr="00F112F0">
        <w:rPr>
          <w:color w:val="000000"/>
          <w:lang w:val="pl-PL"/>
        </w:rPr>
        <w:t>i</w:t>
      </w:r>
      <w:r w:rsidR="00132869">
        <w:rPr>
          <w:color w:val="000000"/>
          <w:lang w:val="pl-PL"/>
        </w:rPr>
        <w:t xml:space="preserve"> </w:t>
      </w:r>
      <w:r w:rsidRPr="00F112F0">
        <w:rPr>
          <w:color w:val="000000"/>
          <w:lang w:val="pl-PL"/>
        </w:rPr>
        <w:t>Międzynarodową Komisję Prawników</w:t>
      </w:r>
      <w:r w:rsidRPr="00F112F0">
        <w:rPr>
          <w:lang w:val="pl-PL"/>
        </w:rPr>
        <w:t>, którym Przewodniczący Sekcji udzielił zgody na interwencję;</w:t>
      </w:r>
    </w:p>
    <w:p w14:paraId="318FDB22" w14:textId="2822870E" w:rsidR="00EC1B66" w:rsidRPr="00F112F0" w:rsidRDefault="00D65B00">
      <w:pPr>
        <w:pStyle w:val="JuPara"/>
        <w:rPr>
          <w:lang w:val="pl-PL"/>
        </w:rPr>
      </w:pPr>
      <w:r w:rsidRPr="00F112F0">
        <w:rPr>
          <w:lang w:val="pl-PL"/>
        </w:rPr>
        <w:t xml:space="preserve">po naradzie na posiedzeniu niejawnym w dniu </w:t>
      </w:r>
      <w:r w:rsidR="00C42990" w:rsidRPr="00F112F0">
        <w:rPr>
          <w:lang w:val="pl-PL"/>
        </w:rPr>
        <w:t xml:space="preserve">19 </w:t>
      </w:r>
      <w:r w:rsidR="003140E1" w:rsidRPr="00F112F0">
        <w:rPr>
          <w:lang w:val="pl-PL"/>
        </w:rPr>
        <w:t>października 2021 r</w:t>
      </w:r>
      <w:r w:rsidR="00132869">
        <w:rPr>
          <w:lang w:val="pl-PL"/>
        </w:rPr>
        <w:t>.</w:t>
      </w:r>
      <w:r w:rsidRPr="00F112F0">
        <w:rPr>
          <w:lang w:val="pl-PL"/>
        </w:rPr>
        <w:t>,</w:t>
      </w:r>
    </w:p>
    <w:p w14:paraId="76D67C18" w14:textId="77777777" w:rsidR="00EC1B66" w:rsidRPr="00F112F0" w:rsidRDefault="00D65B00">
      <w:pPr>
        <w:pStyle w:val="JuPara"/>
        <w:rPr>
          <w:lang w:val="pl-PL"/>
        </w:rPr>
      </w:pPr>
      <w:r w:rsidRPr="00F112F0">
        <w:rPr>
          <w:lang w:val="pl-PL"/>
        </w:rPr>
        <w:t>Wydaje następujący wyrok, który został przyjęty w tym dniu:</w:t>
      </w:r>
    </w:p>
    <w:p w14:paraId="1D638F45" w14:textId="77777777" w:rsidR="00EC1B66" w:rsidRPr="00F112F0" w:rsidRDefault="00D65B00">
      <w:pPr>
        <w:pStyle w:val="JuHHead"/>
        <w:rPr>
          <w:lang w:val="pl-PL"/>
        </w:rPr>
      </w:pPr>
      <w:r w:rsidRPr="00F112F0">
        <w:rPr>
          <w:lang w:val="pl-PL"/>
        </w:rPr>
        <w:t>WPROWADZENIE</w:t>
      </w:r>
    </w:p>
    <w:p w14:paraId="0F7C08EF" w14:textId="2A0A8136"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1</w:t>
      </w:r>
      <w:r w:rsidRPr="00F112F0">
        <w:rPr>
          <w:lang w:val="pl-PL"/>
        </w:rPr>
        <w:fldChar w:fldCharType="end"/>
      </w:r>
      <w:r w:rsidRPr="00F112F0">
        <w:rPr>
          <w:lang w:val="pl-PL"/>
        </w:rPr>
        <w:t xml:space="preserve">.  Skarżący są sędziami, którzy ubiegali się o wolne stanowiska sędziowskie w innych sądach, ale nie zostali zarekomendowani na te stanowiska przez Krajową Radę Sądownictwa ("KRS"). Skarżyli się, że Izba Kontroli Nadzwyczajnej i Spraw Publicznych Sądu Najwyższego, która rozpatrywała ich odwołania od uchwał KRS, nie była </w:t>
      </w:r>
      <w:r w:rsidR="007E1098" w:rsidRPr="00F112F0">
        <w:rPr>
          <w:lang w:val="pl-PL"/>
        </w:rPr>
        <w:t>"</w:t>
      </w:r>
      <w:r w:rsidRPr="00F112F0">
        <w:rPr>
          <w:lang w:val="pl-PL"/>
        </w:rPr>
        <w:t xml:space="preserve">niezależnym </w:t>
      </w:r>
      <w:r w:rsidR="00416F11">
        <w:rPr>
          <w:lang w:val="pl-PL"/>
        </w:rPr>
        <w:br/>
      </w:r>
      <w:r w:rsidRPr="00F112F0">
        <w:rPr>
          <w:lang w:val="pl-PL"/>
        </w:rPr>
        <w:t>i bezstronnym sądem ustanowionym przez prawo"</w:t>
      </w:r>
      <w:r w:rsidR="009874D8" w:rsidRPr="00F112F0">
        <w:rPr>
          <w:lang w:val="pl-PL"/>
        </w:rPr>
        <w:t xml:space="preserve">. Zarzucili </w:t>
      </w:r>
      <w:r w:rsidRPr="00F112F0">
        <w:rPr>
          <w:lang w:val="pl-PL"/>
        </w:rPr>
        <w:t>naruszenie art. 6 § 1 Konwencji.</w:t>
      </w:r>
    </w:p>
    <w:p w14:paraId="246F7B83" w14:textId="77777777" w:rsidR="00EC1B66" w:rsidRPr="00F112F0" w:rsidRDefault="00D65B00">
      <w:pPr>
        <w:pStyle w:val="JuHHead"/>
        <w:rPr>
          <w:lang w:val="pl-PL"/>
        </w:rPr>
      </w:pPr>
      <w:r w:rsidRPr="00F112F0">
        <w:rPr>
          <w:lang w:val="pl-PL"/>
        </w:rPr>
        <w:t>FAKTY</w:t>
      </w:r>
    </w:p>
    <w:p w14:paraId="63E21D64" w14:textId="16768639"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w:t>
      </w:r>
      <w:r w:rsidRPr="00F112F0">
        <w:rPr>
          <w:lang w:val="pl-PL"/>
        </w:rPr>
        <w:fldChar w:fldCharType="end"/>
      </w:r>
      <w:r w:rsidRPr="00F112F0">
        <w:rPr>
          <w:lang w:val="pl-PL"/>
        </w:rPr>
        <w:t xml:space="preserve">.  Skarżący urodzili się odpowiednio w 1979 r. i 1966 r. i mieszkają </w:t>
      </w:r>
      <w:r w:rsidR="00416F11">
        <w:rPr>
          <w:lang w:val="pl-PL"/>
        </w:rPr>
        <w:br/>
      </w:r>
      <w:r w:rsidRPr="00F112F0">
        <w:rPr>
          <w:lang w:val="pl-PL"/>
        </w:rPr>
        <w:t xml:space="preserve">w Siemianowicach Śląskich i Lublinie. Byli </w:t>
      </w:r>
      <w:r w:rsidR="00B40D35" w:rsidRPr="00F112F0">
        <w:rPr>
          <w:lang w:val="pl-PL"/>
        </w:rPr>
        <w:t xml:space="preserve">oni </w:t>
      </w:r>
      <w:r w:rsidRPr="00F112F0">
        <w:rPr>
          <w:lang w:val="pl-PL"/>
        </w:rPr>
        <w:t xml:space="preserve">reprezentowani przez </w:t>
      </w:r>
      <w:r w:rsidR="00E61A8B">
        <w:rPr>
          <w:lang w:val="pl-PL"/>
        </w:rPr>
        <w:br/>
      </w:r>
      <w:r w:rsidRPr="00F112F0">
        <w:rPr>
          <w:lang w:val="pl-PL"/>
        </w:rPr>
        <w:t>S</w:t>
      </w:r>
      <w:r w:rsidR="0038443F" w:rsidRPr="00F112F0">
        <w:rPr>
          <w:lang w:val="pl-PL"/>
        </w:rPr>
        <w:t xml:space="preserve">. </w:t>
      </w:r>
      <w:r w:rsidRPr="00F112F0">
        <w:rPr>
          <w:lang w:val="pl-PL"/>
        </w:rPr>
        <w:t>Gregorczyk</w:t>
      </w:r>
      <w:r w:rsidR="002A0E86" w:rsidRPr="00F112F0">
        <w:rPr>
          <w:lang w:val="pl-PL"/>
        </w:rPr>
        <w:noBreakHyphen/>
      </w:r>
      <w:r w:rsidRPr="00F112F0">
        <w:rPr>
          <w:lang w:val="pl-PL"/>
        </w:rPr>
        <w:t xml:space="preserve">Abram i M. Ejchart-Dubois, </w:t>
      </w:r>
      <w:r w:rsidR="00416F11">
        <w:rPr>
          <w:lang w:val="pl-PL"/>
        </w:rPr>
        <w:t>prawników</w:t>
      </w:r>
      <w:r w:rsidRPr="00F112F0">
        <w:rPr>
          <w:lang w:val="pl-PL"/>
        </w:rPr>
        <w:t xml:space="preserve"> praktykujących </w:t>
      </w:r>
      <w:r w:rsidR="00416F11">
        <w:rPr>
          <w:lang w:val="pl-PL"/>
        </w:rPr>
        <w:br/>
      </w:r>
      <w:r w:rsidRPr="00F112F0">
        <w:rPr>
          <w:lang w:val="pl-PL"/>
        </w:rPr>
        <w:t>w Warszawie.</w:t>
      </w:r>
    </w:p>
    <w:p w14:paraId="748E6622" w14:textId="16637D4A"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3</w:t>
      </w:r>
      <w:r w:rsidRPr="00F112F0">
        <w:rPr>
          <w:lang w:val="pl-PL"/>
        </w:rPr>
        <w:fldChar w:fldCharType="end"/>
      </w:r>
      <w:r w:rsidRPr="00F112F0">
        <w:rPr>
          <w:lang w:val="pl-PL"/>
        </w:rPr>
        <w:t>.</w:t>
      </w:r>
      <w:r w:rsidR="00F112F0">
        <w:rPr>
          <w:lang w:val="pl-PL"/>
        </w:rPr>
        <w:t xml:space="preserve"> </w:t>
      </w:r>
      <w:r w:rsidRPr="00F112F0">
        <w:rPr>
          <w:lang w:val="pl-PL"/>
        </w:rPr>
        <w:t>Rząd Polski ("Rząd") był reprezentowany przez swojego pełnomocnika, pana J. Sobczaka z Ministerstwa Spraw Zagranicznych.</w:t>
      </w:r>
    </w:p>
    <w:p w14:paraId="15F11A45" w14:textId="77777777" w:rsidR="00EC1B66" w:rsidRPr="00F112F0" w:rsidRDefault="00D65B00">
      <w:pPr>
        <w:pStyle w:val="JuHIRoman"/>
        <w:rPr>
          <w:lang w:val="pl-PL"/>
        </w:rPr>
      </w:pPr>
      <w:bookmarkStart w:id="2" w:name="_Toc34728167"/>
      <w:bookmarkStart w:id="3" w:name="_Toc36031140"/>
      <w:bookmarkStart w:id="4" w:name="_Toc36728122"/>
      <w:bookmarkStart w:id="5" w:name="_Toc36745316"/>
      <w:bookmarkStart w:id="6" w:name="_Toc37969085"/>
      <w:bookmarkStart w:id="7" w:name="_Toc41242398"/>
      <w:bookmarkStart w:id="8" w:name="_Toc41409077"/>
      <w:bookmarkStart w:id="9" w:name="_Toc41575452"/>
      <w:bookmarkStart w:id="10" w:name="_Toc41576228"/>
      <w:bookmarkStart w:id="11" w:name="_Toc43212133"/>
      <w:bookmarkStart w:id="12" w:name="_Toc43741105"/>
      <w:bookmarkStart w:id="13" w:name="_Toc43741287"/>
      <w:bookmarkStart w:id="14" w:name="_Toc43824811"/>
      <w:bookmarkStart w:id="15" w:name="_Toc51684930"/>
      <w:bookmarkStart w:id="16" w:name="_Toc51753219"/>
      <w:bookmarkStart w:id="17" w:name="_Toc51753372"/>
      <w:bookmarkStart w:id="18" w:name="_Toc51857037"/>
      <w:r w:rsidRPr="00F112F0">
        <w:rPr>
          <w:lang w:val="pl-PL"/>
        </w:rPr>
        <w:t xml:space="preserve">KONTEKST SPRAWY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D897C8A" w14:textId="77777777" w:rsidR="00EC1B66" w:rsidRPr="00F112F0" w:rsidRDefault="00D65B00">
      <w:pPr>
        <w:pStyle w:val="JuHA"/>
        <w:rPr>
          <w:lang w:val="pl-PL"/>
        </w:rPr>
      </w:pPr>
      <w:r w:rsidRPr="00F112F0">
        <w:rPr>
          <w:lang w:val="pl-PL"/>
        </w:rPr>
        <w:t>Krajowa Rada Sądownictwa</w:t>
      </w:r>
    </w:p>
    <w:p w14:paraId="7E7BB22A" w14:textId="2B93C7AA" w:rsidR="00EC1B66" w:rsidRPr="00F112F0" w:rsidRDefault="00D65B00">
      <w:pPr>
        <w:pStyle w:val="JuPara"/>
        <w:rPr>
          <w:i/>
          <w:iCs/>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4</w:t>
      </w:r>
      <w:r w:rsidRPr="00F112F0">
        <w:rPr>
          <w:noProof/>
          <w:lang w:val="pl-PL"/>
        </w:rPr>
        <w:fldChar w:fldCharType="end"/>
      </w:r>
      <w:r w:rsidR="003140E1" w:rsidRPr="00F112F0">
        <w:rPr>
          <w:lang w:val="pl-PL"/>
        </w:rPr>
        <w:t xml:space="preserve">.  </w:t>
      </w:r>
      <w:r w:rsidR="003140E1" w:rsidRPr="00F112F0">
        <w:rPr>
          <w:i/>
          <w:iCs/>
          <w:lang w:val="pl-PL"/>
        </w:rPr>
        <w:t>Krajowa Rada Sądownictwa</w:t>
      </w:r>
      <w:r w:rsidR="003140E1" w:rsidRPr="00F112F0">
        <w:rPr>
          <w:lang w:val="pl-PL"/>
        </w:rPr>
        <w:t xml:space="preserve"> (dalej "KRS") jest organem, który został wprowadzony do polskiego systemu </w:t>
      </w:r>
      <w:r w:rsidR="003140E1" w:rsidRPr="00793682">
        <w:rPr>
          <w:lang w:val="pl-PL"/>
        </w:rPr>
        <w:t>sądownictwa</w:t>
      </w:r>
      <w:r w:rsidR="003140E1" w:rsidRPr="00F112F0">
        <w:rPr>
          <w:i/>
          <w:iCs/>
          <w:lang w:val="pl-PL"/>
        </w:rPr>
        <w:t xml:space="preserve"> </w:t>
      </w:r>
      <w:r w:rsidR="003140E1" w:rsidRPr="00F112F0">
        <w:rPr>
          <w:lang w:val="pl-PL"/>
        </w:rPr>
        <w:t xml:space="preserve">w 1989 </w:t>
      </w:r>
      <w:r w:rsidR="003140E1" w:rsidRPr="00F112F0">
        <w:rPr>
          <w:i/>
          <w:iCs/>
          <w:lang w:val="pl-PL"/>
        </w:rPr>
        <w:t xml:space="preserve">r. ustawą z dnia </w:t>
      </w:r>
      <w:r w:rsidR="00416F11">
        <w:rPr>
          <w:i/>
          <w:iCs/>
          <w:lang w:val="pl-PL"/>
        </w:rPr>
        <w:br/>
      </w:r>
      <w:r w:rsidR="003140E1" w:rsidRPr="00F112F0">
        <w:rPr>
          <w:i/>
          <w:iCs/>
          <w:lang w:val="pl-PL"/>
        </w:rPr>
        <w:t>7 kwietnia 1989 r. o zmianie Konstytucji Polskiej Rzeczypospolitej Ludowej.</w:t>
      </w:r>
    </w:p>
    <w:p w14:paraId="6A6EF502" w14:textId="20296949" w:rsidR="00EC1B66" w:rsidRPr="00F112F0" w:rsidRDefault="00D65B00">
      <w:pPr>
        <w:pStyle w:val="JuPara"/>
        <w:rPr>
          <w:rFonts w:ascii="Times New Roman" w:eastAsia="Times New Roman" w:hAnsi="Times New Roman" w:cs="Times New Roman"/>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5</w:t>
      </w:r>
      <w:r w:rsidRPr="00F112F0">
        <w:rPr>
          <w:lang w:val="pl-PL"/>
        </w:rPr>
        <w:fldChar w:fldCharType="end"/>
      </w:r>
      <w:r w:rsidRPr="00F112F0">
        <w:rPr>
          <w:lang w:val="pl-PL"/>
        </w:rPr>
        <w:t xml:space="preserve">.  Jego organizację regulowała </w:t>
      </w:r>
      <w:r w:rsidRPr="00F112F0">
        <w:rPr>
          <w:i/>
          <w:iCs/>
          <w:lang w:val="pl-PL"/>
        </w:rPr>
        <w:t xml:space="preserve">ustawa z dnia 20 grudnia </w:t>
      </w:r>
      <w:r w:rsidRPr="00F112F0">
        <w:rPr>
          <w:lang w:val="pl-PL"/>
        </w:rPr>
        <w:t xml:space="preserve">1989 </w:t>
      </w:r>
      <w:r w:rsidRPr="00F112F0">
        <w:rPr>
          <w:i/>
          <w:iCs/>
          <w:lang w:val="pl-PL"/>
        </w:rPr>
        <w:t xml:space="preserve">r. </w:t>
      </w:r>
      <w:r w:rsidRPr="00F112F0">
        <w:rPr>
          <w:lang w:val="pl-PL"/>
        </w:rPr>
        <w:t>o KRS, wielokrotnie zmieniana i uzupełniana (</w:t>
      </w:r>
      <w:r w:rsidRPr="00F112F0">
        <w:rPr>
          <w:i/>
          <w:iCs/>
          <w:lang w:val="pl-PL"/>
        </w:rPr>
        <w:t xml:space="preserve">ustawa z dnia 20 grudnia 1989 r. </w:t>
      </w:r>
      <w:r w:rsidR="00416F11">
        <w:rPr>
          <w:i/>
          <w:iCs/>
          <w:lang w:val="pl-PL"/>
        </w:rPr>
        <w:br/>
      </w:r>
      <w:r w:rsidRPr="00F112F0">
        <w:rPr>
          <w:i/>
          <w:iCs/>
          <w:lang w:val="pl-PL"/>
        </w:rPr>
        <w:t>o Krajowej Radzie Sądownictwa</w:t>
      </w:r>
      <w:r w:rsidRPr="00F112F0">
        <w:rPr>
          <w:lang w:val="pl-PL"/>
        </w:rPr>
        <w:t xml:space="preserve">). </w:t>
      </w:r>
      <w:r w:rsidRPr="00F112F0">
        <w:rPr>
          <w:rFonts w:ascii="Times New Roman" w:eastAsia="Times New Roman" w:hAnsi="Times New Roman" w:cs="Times New Roman"/>
          <w:lang w:val="pl-PL"/>
        </w:rPr>
        <w:t xml:space="preserve">Druga ustawa o KRS została uchwalona </w:t>
      </w:r>
      <w:r w:rsidR="00793682">
        <w:rPr>
          <w:rFonts w:ascii="Times New Roman" w:eastAsia="Times New Roman" w:hAnsi="Times New Roman" w:cs="Times New Roman"/>
          <w:lang w:val="pl-PL"/>
        </w:rPr>
        <w:br/>
      </w:r>
      <w:r w:rsidRPr="00F112F0">
        <w:rPr>
          <w:rFonts w:ascii="Times New Roman" w:eastAsia="Times New Roman" w:hAnsi="Times New Roman" w:cs="Times New Roman"/>
          <w:lang w:val="pl-PL"/>
        </w:rPr>
        <w:t>w dniu 27 lipca 2001 roku. Te dwie ustawy przewidywały, że członkowie Rady będą wybierani przez odpowiednie zgromadzenia sędziów różnych szczebli i z różnych rodzajów sądów w ramach sądownictwa.</w:t>
      </w:r>
    </w:p>
    <w:p w14:paraId="3DBA4264" w14:textId="77777777"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6</w:t>
      </w:r>
      <w:r w:rsidRPr="00F112F0">
        <w:rPr>
          <w:lang w:val="pl-PL"/>
        </w:rPr>
        <w:fldChar w:fldCharType="end"/>
      </w:r>
      <w:r w:rsidRPr="00F112F0">
        <w:rPr>
          <w:lang w:val="pl-PL"/>
        </w:rPr>
        <w:t xml:space="preserve">.  Konstytucja Rzeczypospolitej Polskiej z 1997 r. stanowi, że celem KRS jest ochrona niezależności sądów i sędziów (zob. paragraf </w:t>
      </w:r>
      <w:r w:rsidRPr="00F112F0">
        <w:rPr>
          <w:lang w:val="pl-PL"/>
        </w:rPr>
        <w:fldChar w:fldCharType="begin"/>
      </w:r>
      <w:r w:rsidRPr="00F112F0">
        <w:rPr>
          <w:lang w:val="pl-PL"/>
        </w:rPr>
        <w:instrText xml:space="preserve"> REF ConstitutionLAW \h </w:instrText>
      </w:r>
      <w:r w:rsidRPr="00F112F0">
        <w:rPr>
          <w:lang w:val="pl-PL"/>
        </w:rPr>
      </w:r>
      <w:r w:rsidRPr="00F112F0">
        <w:rPr>
          <w:lang w:val="pl-PL"/>
        </w:rPr>
        <w:fldChar w:fldCharType="separate"/>
      </w:r>
      <w:r w:rsidR="00B74765" w:rsidRPr="00F112F0">
        <w:rPr>
          <w:noProof/>
          <w:lang w:val="pl-PL"/>
        </w:rPr>
        <w:t xml:space="preserve">82 </w:t>
      </w:r>
      <w:r w:rsidRPr="00F112F0">
        <w:rPr>
          <w:lang w:val="pl-PL"/>
        </w:rPr>
        <w:fldChar w:fldCharType="end"/>
      </w:r>
      <w:r w:rsidRPr="00F112F0">
        <w:rPr>
          <w:lang w:val="pl-PL"/>
        </w:rPr>
        <w:t xml:space="preserve">poniżej). Artykuł 187 § 1 reguluje skład jej dwudziestu pięciu członków: siedemnastu sędziów (dwóch zasiadających z </w:t>
      </w:r>
      <w:r w:rsidRPr="00F112F0">
        <w:rPr>
          <w:i/>
          <w:iCs/>
          <w:lang w:val="pl-PL"/>
        </w:rPr>
        <w:t xml:space="preserve">urzędu: </w:t>
      </w:r>
      <w:r w:rsidRPr="00F112F0">
        <w:rPr>
          <w:lang w:val="pl-PL"/>
        </w:rPr>
        <w:t xml:space="preserve">Pierwszy Prezes Sądu Najwyższego, Prezes Naczelnego Sądu Administracyjnego oraz piętnastu sędziów wybranych spośród sędziów Sądu Najwyższego, sądów powszechnych, sądów administracyjnych i sądów wojskowych); czterech </w:t>
      </w:r>
      <w:r w:rsidRPr="00F112F0">
        <w:rPr>
          <w:iCs/>
          <w:lang w:val="pl-PL"/>
        </w:rPr>
        <w:t>posłów</w:t>
      </w:r>
      <w:r w:rsidRPr="00F112F0">
        <w:rPr>
          <w:lang w:val="pl-PL"/>
        </w:rPr>
        <w:t xml:space="preserve"> wybranych przez </w:t>
      </w:r>
      <w:r w:rsidRPr="00F112F0">
        <w:rPr>
          <w:i/>
          <w:iCs/>
          <w:lang w:val="pl-PL"/>
        </w:rPr>
        <w:t xml:space="preserve">Sejm; </w:t>
      </w:r>
      <w:r w:rsidRPr="00F112F0">
        <w:rPr>
          <w:lang w:val="pl-PL"/>
        </w:rPr>
        <w:t>dwóch członków Senatu; Minister Sprawiedliwości oraz jedna osoba wskazana przez Prezydenta Rzeczypospolitej Polskiej ("Prezydent" lub "Prezydent RP").</w:t>
      </w:r>
    </w:p>
    <w:bookmarkStart w:id="19" w:name="NCJ_old_law_text"/>
    <w:bookmarkStart w:id="20" w:name="NCJ_2011_Act_firstmention"/>
    <w:bookmarkStart w:id="21" w:name="_Hlk68262380"/>
    <w:p w14:paraId="2D91C90D" w14:textId="6FB8E22B" w:rsidR="00EC1B66"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7</w:t>
      </w:r>
      <w:r w:rsidRPr="00F112F0">
        <w:rPr>
          <w:lang w:val="pl-PL"/>
        </w:rPr>
        <w:fldChar w:fldCharType="end"/>
      </w:r>
      <w:bookmarkEnd w:id="19"/>
      <w:bookmarkEnd w:id="20"/>
      <w:r w:rsidRPr="00F112F0">
        <w:rPr>
          <w:lang w:val="pl-PL"/>
        </w:rPr>
        <w:t xml:space="preserve">.  Późniejsza ustawa </w:t>
      </w:r>
      <w:r w:rsidRPr="00F112F0">
        <w:rPr>
          <w:rFonts w:ascii="Times New Roman" w:eastAsia="Times New Roman" w:hAnsi="Times New Roman" w:cs="Times New Roman"/>
          <w:bCs/>
          <w:lang w:val="pl-PL"/>
        </w:rPr>
        <w:t xml:space="preserve">z dnia 12 maja 2011 r. o </w:t>
      </w:r>
      <w:r w:rsidRPr="00F112F0">
        <w:rPr>
          <w:rFonts w:ascii="Times New Roman" w:eastAsia="Times New Roman" w:hAnsi="Times New Roman" w:cs="Times New Roman"/>
          <w:bCs/>
          <w:i/>
          <w:iCs/>
          <w:lang w:val="pl-PL"/>
        </w:rPr>
        <w:t xml:space="preserve">Krajowej Radzie Sądownictwa </w:t>
      </w:r>
      <w:r w:rsidRPr="00F112F0">
        <w:rPr>
          <w:rFonts w:ascii="Times New Roman" w:eastAsia="Times New Roman" w:hAnsi="Times New Roman" w:cs="Times New Roman"/>
          <w:bCs/>
          <w:lang w:val="pl-PL"/>
        </w:rPr>
        <w:t>(</w:t>
      </w:r>
      <w:r w:rsidRPr="00F112F0">
        <w:rPr>
          <w:rFonts w:ascii="Times New Roman" w:eastAsia="Times New Roman" w:hAnsi="Times New Roman" w:cs="Times New Roman"/>
          <w:bCs/>
          <w:i/>
          <w:iCs/>
          <w:lang w:val="pl-PL"/>
        </w:rPr>
        <w:t xml:space="preserve">Ustawa o Krajowej Radzie Sądownictwa </w:t>
      </w:r>
      <w:r w:rsidRPr="00F112F0">
        <w:rPr>
          <w:rFonts w:ascii="Times New Roman" w:eastAsia="Times New Roman" w:hAnsi="Times New Roman" w:cs="Times New Roman"/>
          <w:bCs/>
          <w:lang w:val="pl-PL"/>
        </w:rPr>
        <w:t xml:space="preserve">- "ustawa z 2011 r. </w:t>
      </w:r>
      <w:r w:rsidR="00793682">
        <w:rPr>
          <w:rFonts w:ascii="Times New Roman" w:eastAsia="Times New Roman" w:hAnsi="Times New Roman" w:cs="Times New Roman"/>
          <w:bCs/>
          <w:lang w:val="pl-PL"/>
        </w:rPr>
        <w:br/>
      </w:r>
      <w:r w:rsidRPr="00F112F0">
        <w:rPr>
          <w:rFonts w:ascii="Times New Roman" w:eastAsia="Times New Roman" w:hAnsi="Times New Roman" w:cs="Times New Roman"/>
          <w:bCs/>
          <w:lang w:val="pl-PL"/>
        </w:rPr>
        <w:t>o KRS")</w:t>
      </w:r>
      <w:r w:rsidRPr="00F112F0">
        <w:rPr>
          <w:rFonts w:ascii="Times New Roman" w:eastAsia="Times New Roman" w:hAnsi="Times New Roman" w:cs="Times New Roman"/>
          <w:bCs/>
          <w:i/>
          <w:iCs/>
          <w:lang w:val="pl-PL"/>
        </w:rPr>
        <w:t xml:space="preserve">, </w:t>
      </w:r>
      <w:r w:rsidRPr="00F112F0">
        <w:rPr>
          <w:lang w:val="pl-PL"/>
        </w:rPr>
        <w:t xml:space="preserve">w brzmieniu sprzed nowelizacji, która weszła w życie w dniu </w:t>
      </w:r>
      <w:r w:rsidR="00416F11">
        <w:rPr>
          <w:lang w:val="pl-PL"/>
        </w:rPr>
        <w:br/>
      </w:r>
      <w:r w:rsidRPr="00F112F0">
        <w:rPr>
          <w:lang w:val="pl-PL"/>
        </w:rPr>
        <w:t xml:space="preserve">17 stycznia 2018 r., przewidywała, że członkowie sędziowscy tego organu mieli być wybierani przez odpowiednie zgromadzenia sędziów różnych szczebli w ramach sądownictwa (zob. paragraf </w:t>
      </w:r>
      <w:r w:rsidRPr="00F112F0">
        <w:rPr>
          <w:lang w:val="pl-PL"/>
        </w:rPr>
        <w:fldChar w:fldCharType="begin"/>
      </w:r>
      <w:r w:rsidRPr="00F112F0">
        <w:rPr>
          <w:lang w:val="pl-PL"/>
        </w:rPr>
        <w:instrText xml:space="preserve"> REF OldNCJLAW \h </w:instrText>
      </w:r>
      <w:r w:rsidRPr="00F112F0">
        <w:rPr>
          <w:lang w:val="pl-PL"/>
        </w:rPr>
      </w:r>
      <w:r w:rsidRPr="00F112F0">
        <w:rPr>
          <w:lang w:val="pl-PL"/>
        </w:rPr>
        <w:fldChar w:fldCharType="separate"/>
      </w:r>
      <w:r w:rsidR="00B74765" w:rsidRPr="00F112F0">
        <w:rPr>
          <w:noProof/>
          <w:lang w:val="pl-PL"/>
        </w:rPr>
        <w:t xml:space="preserve">85 </w:t>
      </w:r>
      <w:r w:rsidRPr="00F112F0">
        <w:rPr>
          <w:lang w:val="pl-PL"/>
        </w:rPr>
        <w:fldChar w:fldCharType="end"/>
      </w:r>
      <w:r w:rsidRPr="00F112F0">
        <w:rPr>
          <w:lang w:val="pl-PL"/>
        </w:rPr>
        <w:t>poniżej).</w:t>
      </w:r>
    </w:p>
    <w:p w14:paraId="66DC06C3" w14:textId="583D4AA1" w:rsidR="00416F11" w:rsidRDefault="00416F11">
      <w:pPr>
        <w:pStyle w:val="JuPara"/>
        <w:rPr>
          <w:lang w:val="pl-PL"/>
        </w:rPr>
      </w:pPr>
    </w:p>
    <w:p w14:paraId="4264EB63" w14:textId="77777777" w:rsidR="00416F11" w:rsidRPr="00F112F0" w:rsidRDefault="00416F11">
      <w:pPr>
        <w:pStyle w:val="JuPara"/>
        <w:rPr>
          <w:lang w:val="pl-PL"/>
        </w:rPr>
      </w:pPr>
    </w:p>
    <w:bookmarkEnd w:id="21"/>
    <w:p w14:paraId="4CDABF94" w14:textId="77777777" w:rsidR="00EC1B66" w:rsidRPr="00F112F0" w:rsidRDefault="00D65B00">
      <w:pPr>
        <w:pStyle w:val="JuHA"/>
        <w:rPr>
          <w:lang w:val="pl-PL"/>
        </w:rPr>
      </w:pPr>
      <w:r w:rsidRPr="00F112F0">
        <w:rPr>
          <w:lang w:val="pl-PL"/>
        </w:rPr>
        <w:t>Proces legislacyjny</w:t>
      </w:r>
    </w:p>
    <w:bookmarkStart w:id="22" w:name="beginning_legislative_Reform"/>
    <w:p w14:paraId="7EF47205" w14:textId="6EDD3478"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8</w:t>
      </w:r>
      <w:r w:rsidRPr="00F112F0">
        <w:rPr>
          <w:lang w:val="pl-PL"/>
        </w:rPr>
        <w:fldChar w:fldCharType="end"/>
      </w:r>
      <w:bookmarkStart w:id="23" w:name="_Hlk69480910"/>
      <w:bookmarkEnd w:id="22"/>
      <w:r w:rsidRPr="00F112F0">
        <w:rPr>
          <w:lang w:val="pl-PL"/>
        </w:rPr>
        <w:t xml:space="preserve">.  W ramach przygotowanej przez rząd generalnej reorganizacji polskiego wymiaru sprawiedliwości </w:t>
      </w:r>
      <w:r w:rsidRPr="00F112F0">
        <w:rPr>
          <w:i/>
          <w:iCs/>
          <w:lang w:val="pl-PL"/>
        </w:rPr>
        <w:t xml:space="preserve">Sejm </w:t>
      </w:r>
      <w:r w:rsidRPr="00F112F0">
        <w:rPr>
          <w:lang w:val="pl-PL"/>
        </w:rPr>
        <w:t xml:space="preserve">uchwalił trzy nowe ustawy: </w:t>
      </w:r>
      <w:r w:rsidRPr="002A7125">
        <w:rPr>
          <w:lang w:val="pl-PL"/>
        </w:rPr>
        <w:t>ustawę z dnia 12 lipca 2017 r. o zmianie ustawy - Prawo o ustroju sądów powszechnych oraz niektórych innych ustaw</w:t>
      </w:r>
      <w:r w:rsidRPr="00F112F0">
        <w:rPr>
          <w:i/>
          <w:iCs/>
          <w:lang w:val="pl-PL"/>
        </w:rPr>
        <w:t xml:space="preserve">, </w:t>
      </w:r>
      <w:r w:rsidRPr="00F112F0">
        <w:rPr>
          <w:lang w:val="pl-PL"/>
        </w:rPr>
        <w:t>"</w:t>
      </w:r>
      <w:r w:rsidRPr="002A7125">
        <w:rPr>
          <w:lang w:val="pl-PL"/>
        </w:rPr>
        <w:t>ustawa o ustroju sądów powszechnych</w:t>
      </w:r>
      <w:r w:rsidRPr="00F112F0">
        <w:rPr>
          <w:lang w:val="pl-PL"/>
        </w:rPr>
        <w:t>"), ustaw</w:t>
      </w:r>
      <w:r w:rsidR="002A7125">
        <w:rPr>
          <w:lang w:val="pl-PL"/>
        </w:rPr>
        <w:t>ę</w:t>
      </w:r>
      <w:r w:rsidRPr="00F112F0">
        <w:rPr>
          <w:lang w:val="pl-PL"/>
        </w:rPr>
        <w:t xml:space="preserve"> z dnia 12 lipca 2017 r. </w:t>
      </w:r>
      <w:r w:rsidR="00347BE4">
        <w:rPr>
          <w:lang w:val="pl-PL"/>
        </w:rPr>
        <w:t xml:space="preserve">zmieniającą </w:t>
      </w:r>
      <w:r w:rsidR="002A7125">
        <w:rPr>
          <w:lang w:val="pl-PL"/>
        </w:rPr>
        <w:t xml:space="preserve">KRS </w:t>
      </w:r>
      <w:r w:rsidR="00347BE4">
        <w:rPr>
          <w:lang w:val="pl-PL"/>
        </w:rPr>
        <w:t>i niektóre inne ustawy (</w:t>
      </w:r>
      <w:r w:rsidR="00347BE4">
        <w:rPr>
          <w:i/>
          <w:iCs/>
          <w:lang w:val="pl-PL"/>
        </w:rPr>
        <w:t>U</w:t>
      </w:r>
      <w:r w:rsidR="00347BE4" w:rsidRPr="00347BE4">
        <w:rPr>
          <w:i/>
          <w:iCs/>
          <w:lang w:val="pl-PL"/>
        </w:rPr>
        <w:t xml:space="preserve">stawa </w:t>
      </w:r>
      <w:r w:rsidR="00347BE4">
        <w:rPr>
          <w:i/>
          <w:iCs/>
          <w:lang w:val="pl-PL"/>
        </w:rPr>
        <w:br/>
      </w:r>
      <w:r w:rsidRPr="00347BE4">
        <w:rPr>
          <w:i/>
          <w:iCs/>
          <w:lang w:val="pl-PL"/>
        </w:rPr>
        <w:t>o zmianie ustawy o K</w:t>
      </w:r>
      <w:r w:rsidR="00347BE4">
        <w:rPr>
          <w:i/>
          <w:iCs/>
          <w:lang w:val="pl-PL"/>
        </w:rPr>
        <w:t xml:space="preserve">rajowej </w:t>
      </w:r>
      <w:r w:rsidRPr="00347BE4">
        <w:rPr>
          <w:i/>
          <w:iCs/>
          <w:lang w:val="pl-PL"/>
        </w:rPr>
        <w:t>R</w:t>
      </w:r>
      <w:r w:rsidR="00347BE4">
        <w:rPr>
          <w:i/>
          <w:iCs/>
          <w:lang w:val="pl-PL"/>
        </w:rPr>
        <w:t xml:space="preserve">adzie </w:t>
      </w:r>
      <w:r w:rsidRPr="00347BE4">
        <w:rPr>
          <w:i/>
          <w:iCs/>
          <w:lang w:val="pl-PL"/>
        </w:rPr>
        <w:t>S</w:t>
      </w:r>
      <w:r w:rsidR="00347BE4">
        <w:rPr>
          <w:i/>
          <w:iCs/>
          <w:lang w:val="pl-PL"/>
        </w:rPr>
        <w:t>ądownictwa</w:t>
      </w:r>
      <w:r w:rsidRPr="00347BE4">
        <w:rPr>
          <w:i/>
          <w:iCs/>
          <w:lang w:val="pl-PL"/>
        </w:rPr>
        <w:t xml:space="preserve"> oraz niektórych innych ustaw</w:t>
      </w:r>
      <w:r w:rsidRPr="00F112F0">
        <w:rPr>
          <w:lang w:val="pl-PL"/>
        </w:rPr>
        <w:t>) oraz ustaw</w:t>
      </w:r>
      <w:r w:rsidR="00347BE4">
        <w:rPr>
          <w:lang w:val="pl-PL"/>
        </w:rPr>
        <w:t>ę</w:t>
      </w:r>
      <w:r w:rsidRPr="00F112F0">
        <w:rPr>
          <w:lang w:val="pl-PL"/>
        </w:rPr>
        <w:t xml:space="preserve"> z dnia 20 lipca 2017 r. </w:t>
      </w:r>
      <w:r w:rsidRPr="00347BE4">
        <w:rPr>
          <w:lang w:val="pl-PL"/>
        </w:rPr>
        <w:t>o Sądzie Najwyższym</w:t>
      </w:r>
      <w:r w:rsidRPr="00F112F0">
        <w:rPr>
          <w:i/>
          <w:iCs/>
          <w:lang w:val="pl-PL"/>
        </w:rPr>
        <w:t xml:space="preserve"> (Ustawa </w:t>
      </w:r>
      <w:r w:rsidR="00347BE4">
        <w:rPr>
          <w:i/>
          <w:iCs/>
          <w:lang w:val="pl-PL"/>
        </w:rPr>
        <w:br/>
      </w:r>
      <w:r w:rsidRPr="00F112F0">
        <w:rPr>
          <w:i/>
          <w:iCs/>
          <w:lang w:val="pl-PL"/>
        </w:rPr>
        <w:t>o Sądzie Najwyższym)</w:t>
      </w:r>
      <w:r w:rsidRPr="00F112F0">
        <w:rPr>
          <w:lang w:val="pl-PL"/>
        </w:rPr>
        <w:t>.</w:t>
      </w:r>
    </w:p>
    <w:bookmarkStart w:id="24" w:name="act_org_Ordinary_firsttime"/>
    <w:p w14:paraId="02C7212E" w14:textId="688A67DA"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9</w:t>
      </w:r>
      <w:r w:rsidRPr="00F112F0">
        <w:rPr>
          <w:lang w:val="pl-PL"/>
        </w:rPr>
        <w:fldChar w:fldCharType="end"/>
      </w:r>
      <w:bookmarkEnd w:id="24"/>
      <w:r w:rsidRPr="00F112F0">
        <w:rPr>
          <w:lang w:val="pl-PL"/>
        </w:rPr>
        <w:t xml:space="preserve">.  Ustawa z 12 lipca 2017 r. o zmianie ustawy - Prawo o ustroju sądów powszechnych </w:t>
      </w:r>
      <w:r w:rsidR="00B40D35" w:rsidRPr="00F112F0">
        <w:rPr>
          <w:lang w:val="pl-PL"/>
        </w:rPr>
        <w:t xml:space="preserve">oraz niektórych innych ustaw </w:t>
      </w:r>
      <w:r w:rsidRPr="00F112F0">
        <w:rPr>
          <w:lang w:val="pl-PL"/>
        </w:rPr>
        <w:t xml:space="preserve">została podpisana przez Prezydenta RP 24 lipca 2017 r. i weszła w życie 12 sierpnia 2017 r. </w:t>
      </w:r>
      <w:bookmarkEnd w:id="23"/>
    </w:p>
    <w:bookmarkStart w:id="25" w:name="President_veto"/>
    <w:p w14:paraId="2C50A2D3" w14:textId="49231196"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10</w:t>
      </w:r>
      <w:r w:rsidRPr="00F112F0">
        <w:rPr>
          <w:lang w:val="pl-PL"/>
        </w:rPr>
        <w:fldChar w:fldCharType="end"/>
      </w:r>
      <w:bookmarkEnd w:id="25"/>
      <w:r w:rsidRPr="00F112F0">
        <w:rPr>
          <w:lang w:val="pl-PL"/>
        </w:rPr>
        <w:t>.  W dniu 31 lipca 2017 r</w:t>
      </w:r>
      <w:r w:rsidRPr="00F112F0">
        <w:rPr>
          <w:iCs/>
          <w:lang w:val="pl-PL"/>
        </w:rPr>
        <w:t>.</w:t>
      </w:r>
      <w:r w:rsidRPr="00F112F0">
        <w:rPr>
          <w:lang w:val="pl-PL"/>
        </w:rPr>
        <w:t xml:space="preserve"> </w:t>
      </w:r>
      <w:r w:rsidR="00555B02">
        <w:rPr>
          <w:lang w:val="pl-PL"/>
        </w:rPr>
        <w:t>P</w:t>
      </w:r>
      <w:r w:rsidRPr="00F112F0">
        <w:rPr>
          <w:lang w:val="pl-PL"/>
        </w:rPr>
        <w:t xml:space="preserve">rezydent zawetował dwie ustawy uchwalone przez </w:t>
      </w:r>
      <w:r w:rsidRPr="00F112F0">
        <w:rPr>
          <w:i/>
          <w:iCs/>
          <w:lang w:val="pl-PL"/>
        </w:rPr>
        <w:t>Sejm</w:t>
      </w:r>
      <w:r w:rsidRPr="00F112F0">
        <w:rPr>
          <w:lang w:val="pl-PL"/>
        </w:rPr>
        <w:t xml:space="preserve">: ustawę o Sądzie Najwyższym oraz ustawę zmieniającą ustawę </w:t>
      </w:r>
      <w:r w:rsidR="00347BE4">
        <w:rPr>
          <w:lang w:val="pl-PL"/>
        </w:rPr>
        <w:br/>
      </w:r>
      <w:r w:rsidRPr="00F112F0">
        <w:rPr>
          <w:lang w:val="pl-PL"/>
        </w:rPr>
        <w:t xml:space="preserve">o KRS oraz </w:t>
      </w:r>
      <w:r w:rsidR="00B40D35" w:rsidRPr="00F112F0">
        <w:rPr>
          <w:lang w:val="pl-PL"/>
        </w:rPr>
        <w:t>niektórych innych ustaw</w:t>
      </w:r>
      <w:r w:rsidRPr="00F112F0">
        <w:rPr>
          <w:lang w:val="pl-PL"/>
        </w:rPr>
        <w:t>. W dniu</w:t>
      </w:r>
      <w:r w:rsidR="00347BE4">
        <w:rPr>
          <w:lang w:val="pl-PL"/>
        </w:rPr>
        <w:t xml:space="preserve"> </w:t>
      </w:r>
      <w:r w:rsidRPr="00F112F0">
        <w:rPr>
          <w:lang w:val="pl-PL"/>
        </w:rPr>
        <w:t xml:space="preserve">26 września 2017 r. </w:t>
      </w:r>
      <w:r w:rsidR="00555B02">
        <w:rPr>
          <w:lang w:val="pl-PL"/>
        </w:rPr>
        <w:t>P</w:t>
      </w:r>
      <w:r w:rsidRPr="00F112F0">
        <w:rPr>
          <w:lang w:val="pl-PL"/>
        </w:rPr>
        <w:t xml:space="preserve">rezydent przedstawił swoją propozycję zmian do obu ustaw. Ustawy zostały uchwalone przez </w:t>
      </w:r>
      <w:r w:rsidRPr="00F112F0">
        <w:rPr>
          <w:i/>
          <w:iCs/>
          <w:lang w:val="pl-PL"/>
        </w:rPr>
        <w:t xml:space="preserve">Sejm w </w:t>
      </w:r>
      <w:r w:rsidRPr="00F112F0">
        <w:rPr>
          <w:lang w:val="pl-PL"/>
        </w:rPr>
        <w:t>dniu 8 grudnia i przez Senat w dniu 15 grudnia 2017</w:t>
      </w:r>
      <w:r w:rsidR="00025F8A">
        <w:rPr>
          <w:lang w:val="pl-PL"/>
        </w:rPr>
        <w:t xml:space="preserve"> </w:t>
      </w:r>
      <w:r w:rsidRPr="00F112F0">
        <w:rPr>
          <w:lang w:val="pl-PL"/>
        </w:rPr>
        <w:t>r. Zostały podpisane przez Prezydenta w dniu 20 grudnia 2017 r.</w:t>
      </w:r>
    </w:p>
    <w:p w14:paraId="2C834C93" w14:textId="77777777" w:rsidR="00EC1B66" w:rsidRPr="00F112F0" w:rsidRDefault="00D65B00">
      <w:pPr>
        <w:pStyle w:val="JuHA"/>
        <w:rPr>
          <w:lang w:val="pl-PL"/>
        </w:rPr>
      </w:pPr>
      <w:r w:rsidRPr="00F112F0">
        <w:rPr>
          <w:lang w:val="pl-PL"/>
        </w:rPr>
        <w:t>Nowa Krajowa Rada Sądownictwa</w:t>
      </w:r>
    </w:p>
    <w:p w14:paraId="441D7EAA" w14:textId="77777777" w:rsidR="00EC1B66" w:rsidRPr="00F112F0" w:rsidRDefault="00D65B00">
      <w:pPr>
        <w:pStyle w:val="JuH1"/>
        <w:rPr>
          <w:lang w:val="pl-PL"/>
        </w:rPr>
      </w:pPr>
      <w:r w:rsidRPr="00F112F0">
        <w:rPr>
          <w:lang w:val="pl-PL"/>
        </w:rPr>
        <w:t>Wybór nowych członków KRS</w:t>
      </w:r>
    </w:p>
    <w:bookmarkStart w:id="26" w:name="NCJ_new_law_text"/>
    <w:bookmarkStart w:id="27" w:name="_Hlk86391756"/>
    <w:p w14:paraId="3A9122BD" w14:textId="73860A7B"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11</w:t>
      </w:r>
      <w:r w:rsidRPr="00F112F0">
        <w:rPr>
          <w:lang w:val="pl-PL"/>
        </w:rPr>
        <w:fldChar w:fldCharType="end"/>
      </w:r>
      <w:bookmarkEnd w:id="26"/>
      <w:r w:rsidRPr="00F112F0">
        <w:rPr>
          <w:bCs/>
          <w:i/>
          <w:iCs/>
          <w:lang w:val="pl-PL"/>
        </w:rPr>
        <w:t xml:space="preserve"> </w:t>
      </w:r>
      <w:r w:rsidRPr="00F112F0">
        <w:rPr>
          <w:lang w:val="pl-PL"/>
        </w:rPr>
        <w:t xml:space="preserve">.  Ustawa zmieniająca KRS </w:t>
      </w:r>
      <w:r w:rsidR="00136878" w:rsidRPr="00F112F0">
        <w:rPr>
          <w:lang w:val="pl-PL"/>
        </w:rPr>
        <w:t>i niektór</w:t>
      </w:r>
      <w:r w:rsidR="00025F8A">
        <w:rPr>
          <w:lang w:val="pl-PL"/>
        </w:rPr>
        <w:t xml:space="preserve">e </w:t>
      </w:r>
      <w:r w:rsidR="00136878" w:rsidRPr="00F112F0">
        <w:rPr>
          <w:lang w:val="pl-PL"/>
        </w:rPr>
        <w:t>inn</w:t>
      </w:r>
      <w:r w:rsidR="00025F8A">
        <w:rPr>
          <w:lang w:val="pl-PL"/>
        </w:rPr>
        <w:t>e</w:t>
      </w:r>
      <w:r w:rsidR="00136878" w:rsidRPr="00F112F0">
        <w:rPr>
          <w:lang w:val="pl-PL"/>
        </w:rPr>
        <w:t xml:space="preserve"> </w:t>
      </w:r>
      <w:r w:rsidRPr="00A53B39">
        <w:rPr>
          <w:bCs/>
          <w:lang w:val="pl-PL"/>
        </w:rPr>
        <w:t>ustaw</w:t>
      </w:r>
      <w:r w:rsidR="00025F8A">
        <w:rPr>
          <w:bCs/>
          <w:lang w:val="pl-PL"/>
        </w:rPr>
        <w:t>y</w:t>
      </w:r>
      <w:r w:rsidRPr="00A53B39">
        <w:rPr>
          <w:bCs/>
          <w:lang w:val="pl-PL"/>
        </w:rPr>
        <w:t xml:space="preserve"> z dnia </w:t>
      </w:r>
      <w:r w:rsidR="00555B02" w:rsidRPr="00A53B39">
        <w:rPr>
          <w:bCs/>
          <w:lang w:val="pl-PL"/>
        </w:rPr>
        <w:br/>
      </w:r>
      <w:r w:rsidRPr="00A53B39">
        <w:rPr>
          <w:bCs/>
          <w:lang w:val="pl-PL"/>
        </w:rPr>
        <w:t>8 grudnia</w:t>
      </w:r>
      <w:r w:rsidRPr="00F112F0">
        <w:rPr>
          <w:bCs/>
          <w:i/>
          <w:iCs/>
          <w:lang w:val="pl-PL"/>
        </w:rPr>
        <w:t xml:space="preserve"> </w:t>
      </w:r>
      <w:r w:rsidRPr="00F112F0">
        <w:rPr>
          <w:lang w:val="pl-PL"/>
        </w:rPr>
        <w:t xml:space="preserve">2017 roku </w:t>
      </w:r>
      <w:bookmarkEnd w:id="27"/>
      <w:r w:rsidRPr="00F112F0">
        <w:rPr>
          <w:lang w:val="pl-PL"/>
        </w:rPr>
        <w:t>(</w:t>
      </w:r>
      <w:r w:rsidRPr="00F112F0">
        <w:rPr>
          <w:bCs/>
          <w:i/>
          <w:iCs/>
          <w:lang w:val="pl-PL"/>
        </w:rPr>
        <w:t xml:space="preserve">ustawa z dnia 8 grudnia 2017 roku o zmianie ustawy </w:t>
      </w:r>
      <w:r w:rsidR="00025F8A">
        <w:rPr>
          <w:bCs/>
          <w:i/>
          <w:iCs/>
          <w:lang w:val="pl-PL"/>
        </w:rPr>
        <w:br/>
      </w:r>
      <w:r w:rsidRPr="00F112F0">
        <w:rPr>
          <w:bCs/>
          <w:i/>
          <w:iCs/>
          <w:lang w:val="pl-PL"/>
        </w:rPr>
        <w:t>o Krajowej Radzie Sądownictwa oraz niektórych innych ustaw</w:t>
      </w:r>
      <w:r w:rsidRPr="00F112F0">
        <w:rPr>
          <w:lang w:val="pl-PL"/>
        </w:rPr>
        <w:t>, "</w:t>
      </w:r>
      <w:r w:rsidRPr="00F112F0">
        <w:rPr>
          <w:bCs/>
          <w:lang w:val="pl-PL"/>
        </w:rPr>
        <w:t>ustawa zmieniająca z 2017 roku</w:t>
      </w:r>
      <w:r w:rsidRPr="00F112F0">
        <w:rPr>
          <w:lang w:val="pl-PL"/>
        </w:rPr>
        <w:t xml:space="preserve">") weszła w życie w dniu 17 stycznia 2018 roku (zob. paragrafy </w:t>
      </w:r>
      <w:r w:rsidRPr="00F112F0">
        <w:rPr>
          <w:lang w:val="pl-PL"/>
        </w:rPr>
        <w:fldChar w:fldCharType="begin"/>
      </w:r>
      <w:r w:rsidRPr="00F112F0">
        <w:rPr>
          <w:lang w:val="pl-PL"/>
        </w:rPr>
        <w:instrText xml:space="preserve"> REF NCJ_2011_Act_firstmention \h </w:instrText>
      </w:r>
      <w:r w:rsidRPr="00F112F0">
        <w:rPr>
          <w:lang w:val="pl-PL"/>
        </w:rPr>
      </w:r>
      <w:r w:rsidRPr="00F112F0">
        <w:rPr>
          <w:lang w:val="pl-PL"/>
        </w:rPr>
        <w:fldChar w:fldCharType="separate"/>
      </w:r>
      <w:r w:rsidR="00B74765" w:rsidRPr="00F112F0">
        <w:rPr>
          <w:noProof/>
          <w:lang w:val="pl-PL"/>
        </w:rPr>
        <w:t xml:space="preserve">7 </w:t>
      </w:r>
      <w:r w:rsidRPr="00F112F0">
        <w:rPr>
          <w:lang w:val="pl-PL"/>
        </w:rPr>
        <w:fldChar w:fldCharType="end"/>
      </w:r>
      <w:r w:rsidRPr="00F112F0">
        <w:rPr>
          <w:lang w:val="pl-PL"/>
        </w:rPr>
        <w:t xml:space="preserve">powyżej i </w:t>
      </w:r>
      <w:r w:rsidRPr="00F112F0">
        <w:rPr>
          <w:lang w:val="pl-PL"/>
        </w:rPr>
        <w:fldChar w:fldCharType="begin"/>
      </w:r>
      <w:r w:rsidRPr="00F112F0">
        <w:rPr>
          <w:lang w:val="pl-PL"/>
        </w:rPr>
        <w:instrText xml:space="preserve"> REF NewNCJLAW \h </w:instrText>
      </w:r>
      <w:r w:rsidRPr="00F112F0">
        <w:rPr>
          <w:lang w:val="pl-PL"/>
        </w:rPr>
      </w:r>
      <w:r w:rsidRPr="00F112F0">
        <w:rPr>
          <w:lang w:val="pl-PL"/>
        </w:rPr>
        <w:fldChar w:fldCharType="separate"/>
      </w:r>
      <w:r w:rsidR="00B74765" w:rsidRPr="00F112F0">
        <w:rPr>
          <w:noProof/>
          <w:lang w:val="pl-PL"/>
        </w:rPr>
        <w:t xml:space="preserve">86 </w:t>
      </w:r>
      <w:r w:rsidRPr="00F112F0">
        <w:rPr>
          <w:lang w:val="pl-PL"/>
        </w:rPr>
        <w:fldChar w:fldCharType="end"/>
      </w:r>
      <w:r w:rsidRPr="00F112F0">
        <w:rPr>
          <w:lang w:val="pl-PL"/>
        </w:rPr>
        <w:t>poniżej).</w:t>
      </w:r>
    </w:p>
    <w:p w14:paraId="6CEE8479" w14:textId="53C4E88E" w:rsidR="00EC1B66" w:rsidRPr="00F112F0" w:rsidRDefault="00D65B00">
      <w:pPr>
        <w:pStyle w:val="JuPara"/>
        <w:rPr>
          <w:rFonts w:cstheme="minorHAnsi"/>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12</w:t>
      </w:r>
      <w:r w:rsidRPr="00F112F0">
        <w:rPr>
          <w:lang w:val="pl-PL"/>
        </w:rPr>
        <w:fldChar w:fldCharType="end"/>
      </w:r>
      <w:r w:rsidRPr="00F112F0">
        <w:rPr>
          <w:lang w:val="pl-PL"/>
        </w:rPr>
        <w:t xml:space="preserve">.  Ustawa nowelizująca </w:t>
      </w:r>
      <w:r w:rsidRPr="00F112F0">
        <w:rPr>
          <w:iCs/>
          <w:lang w:val="pl-PL"/>
        </w:rPr>
        <w:t>z</w:t>
      </w:r>
      <w:r w:rsidRPr="00F112F0">
        <w:rPr>
          <w:lang w:val="pl-PL"/>
        </w:rPr>
        <w:t xml:space="preserve"> 2017 r. przyznała </w:t>
      </w:r>
      <w:r w:rsidRPr="00F112F0">
        <w:rPr>
          <w:i/>
          <w:iCs/>
          <w:lang w:val="pl-PL"/>
        </w:rPr>
        <w:t xml:space="preserve">Sejmowi </w:t>
      </w:r>
      <w:r w:rsidRPr="00F112F0">
        <w:rPr>
          <w:lang w:val="pl-PL"/>
        </w:rPr>
        <w:t xml:space="preserve">kompetencję do wyboru sędziowskich członków KRS na wspólną czteroletnią kadencję (art. 9a ust. 1 ustawy o KRS z 2011 r., w brzmieniu nadanym ustawą nowelizującą z 2017 r.). </w:t>
      </w:r>
      <w:r w:rsidR="00977FA4">
        <w:rPr>
          <w:lang w:val="pl-PL"/>
        </w:rPr>
        <w:t>Kadencje</w:t>
      </w:r>
      <w:r w:rsidRPr="00F112F0">
        <w:rPr>
          <w:lang w:val="pl-PL"/>
        </w:rPr>
        <w:t xml:space="preserve"> sędziowskich członków KRS, którzy zostali wybrani na podstawie poprzedniej ustawy, </w:t>
      </w:r>
      <w:r w:rsidR="00977FA4">
        <w:rPr>
          <w:lang w:val="pl-PL"/>
        </w:rPr>
        <w:t xml:space="preserve">zostały zakończone </w:t>
      </w:r>
      <w:r w:rsidRPr="00F112F0">
        <w:rPr>
          <w:lang w:val="pl-PL"/>
        </w:rPr>
        <w:t xml:space="preserve">wraz </w:t>
      </w:r>
      <w:r w:rsidR="00906F1A">
        <w:rPr>
          <w:lang w:val="pl-PL"/>
        </w:rPr>
        <w:br/>
      </w:r>
      <w:r w:rsidRPr="00F112F0">
        <w:rPr>
          <w:lang w:val="pl-PL"/>
        </w:rPr>
        <w:t xml:space="preserve">z rozpoczęciem kadencji nowych członków KRS (ust. 6). Wybór nowych sędziów-członków KRS wymagał większości 3/5 głosów oddanych przez co najmniej połowę </w:t>
      </w:r>
      <w:r w:rsidRPr="00F112F0">
        <w:rPr>
          <w:iCs/>
          <w:lang w:val="pl-PL"/>
        </w:rPr>
        <w:t xml:space="preserve">składu </w:t>
      </w:r>
      <w:r w:rsidRPr="00F112F0">
        <w:rPr>
          <w:i/>
          <w:iCs/>
          <w:lang w:val="pl-PL"/>
        </w:rPr>
        <w:t xml:space="preserve">Sejmu </w:t>
      </w:r>
      <w:r w:rsidRPr="00F112F0">
        <w:rPr>
          <w:lang w:val="pl-PL"/>
        </w:rPr>
        <w:t>(art. 11d ust</w:t>
      </w:r>
      <w:r w:rsidRPr="00F112F0">
        <w:rPr>
          <w:rFonts w:cstheme="minorHAnsi"/>
          <w:lang w:val="pl-PL"/>
        </w:rPr>
        <w:t xml:space="preserve">. </w:t>
      </w:r>
      <w:r w:rsidRPr="00F112F0">
        <w:rPr>
          <w:lang w:val="pl-PL"/>
        </w:rPr>
        <w:t>5). Kandydaci do KRS mieli przedstawić listę poparcia 2000 obywateli albo dwudziestu pięciu sędziów (ust. 11a).</w:t>
      </w:r>
    </w:p>
    <w:p w14:paraId="155D11AB" w14:textId="13822DE0"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13</w:t>
      </w:r>
      <w:r w:rsidRPr="00F112F0">
        <w:rPr>
          <w:lang w:val="pl-PL"/>
        </w:rPr>
        <w:fldChar w:fldCharType="end"/>
      </w:r>
      <w:r w:rsidRPr="00F112F0">
        <w:rPr>
          <w:lang w:val="pl-PL"/>
        </w:rPr>
        <w:t xml:space="preserve">.  W dniu 5 marca 2018 r. lista piętnastu sędziów, kandydatów do KRS, została pozytywnie zaopiniowana przez Komisję Sprawiedliwości </w:t>
      </w:r>
      <w:r w:rsidR="00555B02">
        <w:rPr>
          <w:lang w:val="pl-PL"/>
        </w:rPr>
        <w:br/>
      </w:r>
      <w:r w:rsidRPr="00F112F0">
        <w:rPr>
          <w:lang w:val="pl-PL"/>
        </w:rPr>
        <w:t xml:space="preserve">i Praw Człowieka </w:t>
      </w:r>
      <w:r w:rsidRPr="00F112F0">
        <w:rPr>
          <w:i/>
          <w:iCs/>
          <w:lang w:val="pl-PL"/>
        </w:rPr>
        <w:t>Sejmu RP</w:t>
      </w:r>
      <w:r w:rsidRPr="00F112F0">
        <w:rPr>
          <w:lang w:val="pl-PL"/>
        </w:rPr>
        <w:t>.</w:t>
      </w:r>
    </w:p>
    <w:bookmarkStart w:id="28" w:name="SejmElectsNCJ6March2018"/>
    <w:p w14:paraId="2E7B7C67" w14:textId="40C16FA1"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14</w:t>
      </w:r>
      <w:r w:rsidRPr="00F112F0">
        <w:rPr>
          <w:lang w:val="pl-PL"/>
        </w:rPr>
        <w:fldChar w:fldCharType="end"/>
      </w:r>
      <w:bookmarkEnd w:id="28"/>
      <w:r w:rsidRPr="00F112F0">
        <w:rPr>
          <w:lang w:val="pl-PL"/>
        </w:rPr>
        <w:t xml:space="preserve">.  W dniu 6 marca 2018 </w:t>
      </w:r>
      <w:r w:rsidRPr="00F112F0">
        <w:rPr>
          <w:iCs/>
          <w:lang w:val="pl-PL"/>
        </w:rPr>
        <w:t xml:space="preserve">roku </w:t>
      </w:r>
      <w:r w:rsidRPr="00F112F0">
        <w:rPr>
          <w:i/>
          <w:iCs/>
          <w:lang w:val="pl-PL"/>
        </w:rPr>
        <w:t>Sejm</w:t>
      </w:r>
      <w:r w:rsidRPr="00F112F0">
        <w:rPr>
          <w:lang w:val="pl-PL"/>
        </w:rPr>
        <w:t>, w jednym głosowaniu, wybrał piętnastu sędziów na nowych członków KRS.</w:t>
      </w:r>
    </w:p>
    <w:bookmarkStart w:id="29" w:name="NCJ_suspended_para15"/>
    <w:bookmarkStart w:id="30" w:name="_Hlk69289203"/>
    <w:bookmarkStart w:id="31" w:name="_Hlk69288889"/>
    <w:p w14:paraId="5260467F" w14:textId="4719EBF0"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 xml:space="preserve">15 </w:t>
      </w:r>
      <w:r w:rsidRPr="00F112F0">
        <w:rPr>
          <w:lang w:val="pl-PL"/>
        </w:rPr>
        <w:fldChar w:fldCharType="end"/>
      </w:r>
      <w:bookmarkEnd w:id="29"/>
      <w:r w:rsidRPr="00F112F0">
        <w:rPr>
          <w:lang w:val="pl-PL"/>
        </w:rPr>
        <w:t xml:space="preserve">.  W dniu 17 września 2018 r. nadzwyczajne Zgromadzenie Ogólne Europejskiej Sieci Rad Sądownictwa (ENCJ) podjęło decyzję o zawieszeniu członkostwa polskiej KRS. Zgromadzenie Ogólne uznało, że KRS nie spełnia już wymogów niezależności od władzy wykonawczej i ustawodawczej </w:t>
      </w:r>
      <w:r w:rsidR="00977FA4">
        <w:rPr>
          <w:lang w:val="pl-PL"/>
        </w:rPr>
        <w:br/>
      </w:r>
      <w:r w:rsidRPr="00F112F0">
        <w:rPr>
          <w:lang w:val="pl-PL"/>
        </w:rPr>
        <w:t xml:space="preserve">w sposób zapewniający niezależność polskiego sądownictwa (zob. także paragraf </w:t>
      </w:r>
      <w:r w:rsidRPr="00F112F0">
        <w:rPr>
          <w:lang w:val="pl-PL"/>
        </w:rPr>
        <w:fldChar w:fldCharType="begin"/>
      </w:r>
      <w:r w:rsidRPr="00F112F0">
        <w:rPr>
          <w:lang w:val="pl-PL"/>
        </w:rPr>
        <w:instrText xml:space="preserve"> REF ENCJSuspendedKRS \h </w:instrText>
      </w:r>
      <w:r w:rsidRPr="00F112F0">
        <w:rPr>
          <w:lang w:val="pl-PL"/>
        </w:rPr>
      </w:r>
      <w:r w:rsidRPr="00F112F0">
        <w:rPr>
          <w:lang w:val="pl-PL"/>
        </w:rPr>
        <w:fldChar w:fldCharType="separate"/>
      </w:r>
      <w:r w:rsidR="00B74765" w:rsidRPr="00F112F0">
        <w:rPr>
          <w:noProof/>
          <w:lang w:val="pl-PL"/>
        </w:rPr>
        <w:t xml:space="preserve">209 </w:t>
      </w:r>
      <w:r w:rsidRPr="00F112F0">
        <w:rPr>
          <w:lang w:val="pl-PL"/>
        </w:rPr>
        <w:fldChar w:fldCharType="end"/>
      </w:r>
      <w:r w:rsidRPr="00F112F0">
        <w:rPr>
          <w:lang w:val="pl-PL"/>
        </w:rPr>
        <w:t xml:space="preserve">poniżej). </w:t>
      </w:r>
      <w:bookmarkEnd w:id="30"/>
    </w:p>
    <w:p w14:paraId="527D5020" w14:textId="555803D3" w:rsidR="00EC1B66" w:rsidRPr="00F112F0" w:rsidRDefault="00D65B00">
      <w:pPr>
        <w:pStyle w:val="JuH1"/>
        <w:rPr>
          <w:lang w:val="pl-PL"/>
        </w:rPr>
      </w:pPr>
      <w:r w:rsidRPr="00F112F0">
        <w:rPr>
          <w:lang w:val="pl-PL"/>
        </w:rPr>
        <w:t xml:space="preserve">Nieujawnianie </w:t>
      </w:r>
      <w:r w:rsidR="00555B02">
        <w:rPr>
          <w:lang w:val="pl-PL"/>
        </w:rPr>
        <w:t>list poparcia</w:t>
      </w:r>
    </w:p>
    <w:bookmarkStart w:id="32" w:name="Request_discloser_MP"/>
    <w:bookmarkStart w:id="33" w:name="_Hlk69288903"/>
    <w:bookmarkEnd w:id="31"/>
    <w:p w14:paraId="2C77BB3C" w14:textId="2C8D9EFF"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 xml:space="preserve">16 </w:t>
      </w:r>
      <w:r w:rsidRPr="00F112F0">
        <w:rPr>
          <w:lang w:val="pl-PL"/>
        </w:rPr>
        <w:fldChar w:fldCharType="end"/>
      </w:r>
      <w:bookmarkEnd w:id="32"/>
      <w:r w:rsidRPr="00F112F0">
        <w:rPr>
          <w:lang w:val="pl-PL"/>
        </w:rPr>
        <w:t xml:space="preserve">.  </w:t>
      </w:r>
      <w:bookmarkStart w:id="34" w:name="_Hlk72489596"/>
      <w:r w:rsidRPr="00F112F0">
        <w:rPr>
          <w:lang w:val="pl-PL"/>
        </w:rPr>
        <w:t>W dniu 25 stycznia 2018 r. pos</w:t>
      </w:r>
      <w:r w:rsidR="00906F1A">
        <w:rPr>
          <w:lang w:val="pl-PL"/>
        </w:rPr>
        <w:t>łanka</w:t>
      </w:r>
      <w:r w:rsidRPr="00F112F0">
        <w:rPr>
          <w:lang w:val="pl-PL"/>
        </w:rPr>
        <w:t xml:space="preserve"> na </w:t>
      </w:r>
      <w:r w:rsidRPr="00F112F0">
        <w:rPr>
          <w:i/>
          <w:iCs/>
          <w:lang w:val="pl-PL"/>
        </w:rPr>
        <w:t>Sejm</w:t>
      </w:r>
      <w:r w:rsidRPr="00F112F0">
        <w:rPr>
          <w:lang w:val="pl-PL"/>
        </w:rPr>
        <w:t xml:space="preserve"> RP ("Poseł") K.G.</w:t>
      </w:r>
      <w:r w:rsidR="005C24CC" w:rsidRPr="00F112F0">
        <w:rPr>
          <w:lang w:val="pl-PL"/>
        </w:rPr>
        <w:noBreakHyphen/>
      </w:r>
      <w:r w:rsidRPr="00F112F0">
        <w:rPr>
          <w:lang w:val="pl-PL"/>
        </w:rPr>
        <w:t>P. zwrócił</w:t>
      </w:r>
      <w:r w:rsidR="00906F1A">
        <w:rPr>
          <w:lang w:val="pl-PL"/>
        </w:rPr>
        <w:t>a</w:t>
      </w:r>
      <w:r w:rsidRPr="00F112F0">
        <w:rPr>
          <w:lang w:val="pl-PL"/>
        </w:rPr>
        <w:t xml:space="preserve"> się do </w:t>
      </w:r>
      <w:r w:rsidRPr="00F112F0">
        <w:rPr>
          <w:i/>
          <w:iCs/>
          <w:lang w:val="pl-PL"/>
        </w:rPr>
        <w:t xml:space="preserve">Marszałka Sejmu </w:t>
      </w:r>
      <w:r w:rsidRPr="00F112F0">
        <w:rPr>
          <w:lang w:val="pl-PL"/>
        </w:rPr>
        <w:t xml:space="preserve">o ujawnienie złożonych </w:t>
      </w:r>
      <w:r w:rsidRPr="00F112F0">
        <w:rPr>
          <w:iCs/>
          <w:lang w:val="pl-PL"/>
        </w:rPr>
        <w:t>w</w:t>
      </w:r>
      <w:r w:rsidRPr="00F112F0">
        <w:rPr>
          <w:lang w:val="pl-PL"/>
        </w:rPr>
        <w:t xml:space="preserve"> </w:t>
      </w:r>
      <w:r w:rsidRPr="00F112F0">
        <w:rPr>
          <w:i/>
          <w:iCs/>
          <w:lang w:val="pl-PL"/>
        </w:rPr>
        <w:t>Sejmie</w:t>
      </w:r>
      <w:r w:rsidRPr="00F112F0">
        <w:rPr>
          <w:lang w:val="pl-PL"/>
        </w:rPr>
        <w:t xml:space="preserve"> list, zawierających nazwiska osób popierających kandydatów do KRS. Posłanka powołała się na ustawę </w:t>
      </w:r>
      <w:r w:rsidRPr="00F112F0">
        <w:rPr>
          <w:i/>
          <w:iCs/>
          <w:lang w:val="pl-PL"/>
        </w:rPr>
        <w:t>o dostępie do informacji publicznej</w:t>
      </w:r>
      <w:r w:rsidRPr="00F112F0">
        <w:rPr>
          <w:lang w:val="pl-PL"/>
        </w:rPr>
        <w:t xml:space="preserve">. Jej wniosek został oddalony 27 lutego 2018 r. przez </w:t>
      </w:r>
      <w:r w:rsidRPr="00F112F0">
        <w:rPr>
          <w:i/>
          <w:iCs/>
          <w:lang w:val="pl-PL"/>
        </w:rPr>
        <w:t>Szefa Kancel</w:t>
      </w:r>
      <w:r w:rsidRPr="00F112F0">
        <w:rPr>
          <w:lang w:val="pl-PL"/>
        </w:rPr>
        <w:t xml:space="preserve">arii </w:t>
      </w:r>
      <w:r w:rsidRPr="00F112F0">
        <w:rPr>
          <w:i/>
          <w:iCs/>
          <w:lang w:val="pl-PL"/>
        </w:rPr>
        <w:t>Sejmu</w:t>
      </w:r>
      <w:r w:rsidRPr="00F112F0">
        <w:rPr>
          <w:lang w:val="pl-PL"/>
        </w:rPr>
        <w:t>. Posłanka złożyła odwołanie.</w:t>
      </w:r>
    </w:p>
    <w:bookmarkEnd w:id="34"/>
    <w:p w14:paraId="0856BDF3" w14:textId="131B9BA2"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17</w:t>
      </w:r>
      <w:r w:rsidRPr="00F112F0">
        <w:rPr>
          <w:lang w:val="pl-PL"/>
        </w:rPr>
        <w:fldChar w:fldCharType="end"/>
      </w:r>
      <w:r w:rsidRPr="00F112F0">
        <w:rPr>
          <w:lang w:val="pl-PL"/>
        </w:rPr>
        <w:t xml:space="preserve">.  </w:t>
      </w:r>
      <w:bookmarkStart w:id="35" w:name="_Hlk72489628"/>
      <w:r w:rsidRPr="00F112F0">
        <w:rPr>
          <w:lang w:val="pl-PL"/>
        </w:rPr>
        <w:t xml:space="preserve">W dniu 29 sierpnia 2018 roku </w:t>
      </w:r>
      <w:r w:rsidRPr="00F112F0">
        <w:rPr>
          <w:i/>
          <w:iCs/>
          <w:lang w:val="pl-PL"/>
        </w:rPr>
        <w:t xml:space="preserve">Wojewódzki Sąd Administracyjny </w:t>
      </w:r>
      <w:r w:rsidR="008F0608">
        <w:rPr>
          <w:i/>
          <w:iCs/>
          <w:lang w:val="pl-PL"/>
        </w:rPr>
        <w:br/>
      </w:r>
      <w:r w:rsidRPr="00F112F0">
        <w:rPr>
          <w:lang w:val="pl-PL"/>
        </w:rPr>
        <w:t>w Warszawie wydał wyrok w sprawie (sygn. II SA/Wa 484/18). Sąd uchylił zaskarżoną decyzję. Uznał, że prawo krajowe nie dopuszcza ograniczenia prawa dostępu do informacji publicznej w odniesieniu do załączników do zgłoszeń kandydatów do KRS zawierających listy sędziów, którzy poparli ich kandydatury. Listy sędziów popierających kandydatów do KRS należało uznać za informacje związane z pełnieniem przez sędziów funkcji publicznej. Publikacja list poparcia podpisanych przez sędziów musiała być poprzedzona usunięciem ich numerów ewidencyjnych (PESEL), gdyż nie miały one związku z pełnieniem funkcji publicznej przez sędziów.</w:t>
      </w:r>
    </w:p>
    <w:p w14:paraId="02C1BBE4" w14:textId="77777777"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18</w:t>
      </w:r>
      <w:r w:rsidRPr="00F112F0">
        <w:rPr>
          <w:lang w:val="pl-PL"/>
        </w:rPr>
        <w:fldChar w:fldCharType="end"/>
      </w:r>
      <w:r w:rsidRPr="00F112F0">
        <w:rPr>
          <w:lang w:val="pl-PL"/>
        </w:rPr>
        <w:t xml:space="preserve">.  Od tego wyroku skargę kasacyjną wniósł Szef Kancelarii </w:t>
      </w:r>
      <w:r w:rsidRPr="00F112F0">
        <w:rPr>
          <w:i/>
          <w:iCs/>
          <w:lang w:val="pl-PL"/>
        </w:rPr>
        <w:t>Sejmu.</w:t>
      </w:r>
    </w:p>
    <w:bookmarkStart w:id="36" w:name="SAC_JUD_28_JUN_19"/>
    <w:p w14:paraId="5D51DE89" w14:textId="252E50BF"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19</w:t>
      </w:r>
      <w:r w:rsidRPr="00F112F0">
        <w:rPr>
          <w:lang w:val="pl-PL"/>
        </w:rPr>
        <w:fldChar w:fldCharType="end"/>
      </w:r>
      <w:bookmarkEnd w:id="36"/>
      <w:r w:rsidRPr="00F112F0">
        <w:rPr>
          <w:lang w:val="pl-PL"/>
        </w:rPr>
        <w:t xml:space="preserve">.  W dniu 28 czerwca 2019 roku </w:t>
      </w:r>
      <w:r w:rsidRPr="00F112F0">
        <w:rPr>
          <w:i/>
          <w:iCs/>
          <w:lang w:val="pl-PL"/>
        </w:rPr>
        <w:t xml:space="preserve">Naczelny Sąd Administracyjny </w:t>
      </w:r>
      <w:r w:rsidRPr="00F112F0">
        <w:rPr>
          <w:lang w:val="pl-PL"/>
        </w:rPr>
        <w:t xml:space="preserve">oddalił skargę kasacyjną (I OSK 4282/18). </w:t>
      </w:r>
      <w:bookmarkEnd w:id="35"/>
      <w:r w:rsidRPr="00F112F0">
        <w:rPr>
          <w:lang w:val="pl-PL"/>
        </w:rPr>
        <w:t>Sąd zgodził się z wnioskami Wojewódzkiego Sądu Administracyjnego. Stwierdził, że załączniki do zgłoszeń kandydatów do KRS w postaci list obywateli i list sędziów popierających zgłoszenia mieściły się w pojęciu informacji publicznej. Ograniczenie prawa do informacji publicznej w stosunku do list sędziów popierających zgłoszenia kandydatów do KRS nie mogło być uzasadnione tym, że informacje te były związane z pełnieniem przez sędziów funkcji publicznych. Sąd uznał, że dostęp do listy sędziów popierających zgłoszenia kandydatów do KRS powinien być udostępniony po uprzedniej anonimizacji numerów ewidencyjnych (PESEL) sędziów</w:t>
      </w:r>
      <w:r w:rsidR="00B74765" w:rsidRPr="00F112F0">
        <w:rPr>
          <w:lang w:val="pl-PL"/>
        </w:rPr>
        <w:t>.</w:t>
      </w:r>
    </w:p>
    <w:bookmarkStart w:id="37" w:name="DataOffice_refusal_discosure_29Jul19"/>
    <w:bookmarkEnd w:id="33"/>
    <w:p w14:paraId="28D31D44" w14:textId="70AA2C72"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20</w:t>
      </w:r>
      <w:r w:rsidRPr="00F112F0">
        <w:rPr>
          <w:lang w:val="pl-PL"/>
        </w:rPr>
        <w:fldChar w:fldCharType="end"/>
      </w:r>
      <w:bookmarkEnd w:id="37"/>
      <w:r w:rsidRPr="00F112F0">
        <w:rPr>
          <w:lang w:val="pl-PL"/>
        </w:rPr>
        <w:t xml:space="preserve">.  W dniu 29 lipca 2019 roku Szef </w:t>
      </w:r>
      <w:r w:rsidRPr="00F112F0">
        <w:rPr>
          <w:i/>
          <w:iCs/>
          <w:lang w:val="pl-PL"/>
        </w:rPr>
        <w:t xml:space="preserve">Urzędu Ochrony Danych Osobowych </w:t>
      </w:r>
      <w:r w:rsidRPr="00F112F0">
        <w:rPr>
          <w:lang w:val="pl-PL"/>
        </w:rPr>
        <w:t>(</w:t>
      </w:r>
      <w:r w:rsidRPr="00F112F0">
        <w:rPr>
          <w:i/>
          <w:iCs/>
          <w:lang w:val="pl-PL"/>
        </w:rPr>
        <w:t xml:space="preserve">Prezes Urzędu Ochrony Danych Osobowych - </w:t>
      </w:r>
      <w:r w:rsidRPr="00F112F0">
        <w:rPr>
          <w:rFonts w:cstheme="minorHAnsi"/>
          <w:i/>
          <w:iCs/>
          <w:lang w:val="pl-PL"/>
        </w:rPr>
        <w:t>"</w:t>
      </w:r>
      <w:r w:rsidRPr="00F112F0">
        <w:rPr>
          <w:rFonts w:cstheme="minorHAnsi"/>
          <w:color w:val="000000"/>
          <w:lang w:val="pl-PL"/>
        </w:rPr>
        <w:t>UODO</w:t>
      </w:r>
      <w:r w:rsidRPr="00F112F0">
        <w:rPr>
          <w:rFonts w:cstheme="minorHAnsi"/>
          <w:color w:val="000000"/>
          <w:sz w:val="22"/>
          <w:szCs w:val="22"/>
          <w:lang w:val="pl-PL"/>
        </w:rPr>
        <w:t>"</w:t>
      </w:r>
      <w:r w:rsidRPr="00F112F0">
        <w:rPr>
          <w:lang w:val="pl-PL"/>
        </w:rPr>
        <w:t>) podjął decyzję, że listy poparcia powinny pozostać poufne i nie powinny być publikowane (</w:t>
      </w:r>
      <w:r w:rsidR="00F40F72">
        <w:rPr>
          <w:lang w:val="pl-PL"/>
        </w:rPr>
        <w:t xml:space="preserve">dwie decyzje zostały wydane tego </w:t>
      </w:r>
      <w:r w:rsidRPr="00F112F0">
        <w:rPr>
          <w:lang w:val="pl-PL"/>
        </w:rPr>
        <w:t>dnia</w:t>
      </w:r>
      <w:r w:rsidR="00F40F72">
        <w:rPr>
          <w:lang w:val="pl-PL"/>
        </w:rPr>
        <w:t xml:space="preserve">, </w:t>
      </w:r>
      <w:r w:rsidRPr="00F112F0">
        <w:rPr>
          <w:lang w:val="pl-PL"/>
        </w:rPr>
        <w:t xml:space="preserve"> jedn</w:t>
      </w:r>
      <w:r w:rsidR="00F40F72">
        <w:rPr>
          <w:lang w:val="pl-PL"/>
        </w:rPr>
        <w:t xml:space="preserve">a zainicjowana </w:t>
      </w:r>
      <w:r w:rsidRPr="00F112F0">
        <w:rPr>
          <w:lang w:val="pl-PL"/>
        </w:rPr>
        <w:t xml:space="preserve">z </w:t>
      </w:r>
      <w:r w:rsidRPr="00F112F0">
        <w:rPr>
          <w:i/>
          <w:iCs/>
          <w:lang w:val="pl-PL"/>
        </w:rPr>
        <w:t xml:space="preserve">urzędu, </w:t>
      </w:r>
      <w:r w:rsidR="00F40F72">
        <w:rPr>
          <w:i/>
          <w:iCs/>
          <w:lang w:val="pl-PL"/>
        </w:rPr>
        <w:br/>
      </w:r>
      <w:r w:rsidRPr="00F112F0">
        <w:rPr>
          <w:lang w:val="pl-PL"/>
        </w:rPr>
        <w:t>a drug</w:t>
      </w:r>
      <w:r w:rsidR="00F40F72">
        <w:rPr>
          <w:lang w:val="pl-PL"/>
        </w:rPr>
        <w:t>a</w:t>
      </w:r>
      <w:r w:rsidRPr="00F112F0">
        <w:rPr>
          <w:lang w:val="pl-PL"/>
        </w:rPr>
        <w:t xml:space="preserve"> na wniosek sędziego M.N., członka KRS).</w:t>
      </w:r>
    </w:p>
    <w:p w14:paraId="46168EF9" w14:textId="13DF547D"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21</w:t>
      </w:r>
      <w:r w:rsidRPr="00F112F0">
        <w:rPr>
          <w:lang w:val="pl-PL"/>
        </w:rPr>
        <w:fldChar w:fldCharType="end"/>
      </w:r>
      <w:r w:rsidRPr="00F112F0">
        <w:rPr>
          <w:lang w:val="pl-PL"/>
        </w:rPr>
        <w:t xml:space="preserve">.  Odwołania od decyzji Szefa UODO złożyli: Rzecznik Praw </w:t>
      </w:r>
      <w:r w:rsidR="00F40F72">
        <w:rPr>
          <w:lang w:val="pl-PL"/>
        </w:rPr>
        <w:t>Obywatelskich</w:t>
      </w:r>
      <w:r w:rsidRPr="00F112F0">
        <w:rPr>
          <w:lang w:val="pl-PL"/>
        </w:rPr>
        <w:t>, posł</w:t>
      </w:r>
      <w:r w:rsidR="00F40F72">
        <w:rPr>
          <w:lang w:val="pl-PL"/>
        </w:rPr>
        <w:t>anka</w:t>
      </w:r>
      <w:r w:rsidRPr="00F112F0">
        <w:rPr>
          <w:lang w:val="pl-PL"/>
        </w:rPr>
        <w:t xml:space="preserve"> K.G.-P. oraz fundacja, F.C.A. W dniu 24 stycznia 2020 roku Wojewódzki Sąd Administracyjny w Warszawie uchylił decyzje </w:t>
      </w:r>
      <w:r w:rsidR="00F40F72">
        <w:rPr>
          <w:lang w:val="pl-PL"/>
        </w:rPr>
        <w:br/>
      </w:r>
      <w:r w:rsidRPr="00F112F0">
        <w:rPr>
          <w:lang w:val="pl-PL"/>
        </w:rPr>
        <w:t xml:space="preserve">z dnia 29 lipca 2019 roku (II SA/Wa 1927/19 oraz II SA/Wa 2154/19). Sąd powołał się na ustalenia zawarte w prawomocnym wyroku Naczelnego Sądu Administracyjnego z 28 czerwca 2018 roku, który do tej pory nie został wykonany (zob. paragraf </w:t>
      </w:r>
      <w:r w:rsidRPr="00F112F0">
        <w:rPr>
          <w:lang w:val="pl-PL"/>
        </w:rPr>
        <w:fldChar w:fldCharType="begin"/>
      </w:r>
      <w:r w:rsidRPr="00F112F0">
        <w:rPr>
          <w:lang w:val="pl-PL"/>
        </w:rPr>
        <w:instrText xml:space="preserve"> REF SAC_JUD_28_JUN_19 \h </w:instrText>
      </w:r>
      <w:r w:rsidRPr="00F112F0">
        <w:rPr>
          <w:lang w:val="pl-PL"/>
        </w:rPr>
      </w:r>
      <w:r w:rsidRPr="00F112F0">
        <w:rPr>
          <w:lang w:val="pl-PL"/>
        </w:rPr>
        <w:fldChar w:fldCharType="separate"/>
      </w:r>
      <w:r w:rsidR="00B74765" w:rsidRPr="00F112F0">
        <w:rPr>
          <w:noProof/>
          <w:lang w:val="pl-PL"/>
        </w:rPr>
        <w:t xml:space="preserve">19 </w:t>
      </w:r>
      <w:r w:rsidRPr="00F112F0">
        <w:rPr>
          <w:lang w:val="pl-PL"/>
        </w:rPr>
        <w:fldChar w:fldCharType="end"/>
      </w:r>
      <w:r w:rsidRPr="00F112F0">
        <w:rPr>
          <w:lang w:val="pl-PL"/>
        </w:rPr>
        <w:t>powyżej).</w:t>
      </w:r>
    </w:p>
    <w:bookmarkStart w:id="38" w:name="Disclosed_lists_2020"/>
    <w:p w14:paraId="6A77B50E" w14:textId="645B8C71"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22</w:t>
      </w:r>
      <w:r w:rsidRPr="00F112F0">
        <w:rPr>
          <w:lang w:val="pl-PL"/>
        </w:rPr>
        <w:fldChar w:fldCharType="end"/>
      </w:r>
      <w:bookmarkEnd w:id="38"/>
      <w:r w:rsidRPr="00F112F0">
        <w:rPr>
          <w:lang w:val="pl-PL"/>
        </w:rPr>
        <w:t xml:space="preserve">.  W dniu 14 lutego 2020 r. na stronie internetowej </w:t>
      </w:r>
      <w:r w:rsidRPr="00F112F0">
        <w:rPr>
          <w:i/>
          <w:iCs/>
          <w:lang w:val="pl-PL"/>
        </w:rPr>
        <w:t xml:space="preserve">Sejmu </w:t>
      </w:r>
      <w:r w:rsidRPr="00F112F0">
        <w:rPr>
          <w:lang w:val="pl-PL"/>
        </w:rPr>
        <w:t>zostały opublikowane listy osób popierających kandydatów do KRS.</w:t>
      </w:r>
    </w:p>
    <w:p w14:paraId="0D69C8AF" w14:textId="77777777" w:rsidR="00EC1B66" w:rsidRPr="00F112F0" w:rsidRDefault="00D65B00">
      <w:pPr>
        <w:pStyle w:val="JuHA"/>
        <w:rPr>
          <w:lang w:val="pl-PL"/>
        </w:rPr>
      </w:pPr>
      <w:r w:rsidRPr="00F112F0">
        <w:rPr>
          <w:lang w:val="pl-PL"/>
        </w:rPr>
        <w:t>Sąd Najwyższy</w:t>
      </w:r>
    </w:p>
    <w:p w14:paraId="2E4498F3" w14:textId="77777777" w:rsidR="00EC1B66" w:rsidRPr="00F112F0" w:rsidRDefault="00D65B00">
      <w:pPr>
        <w:pStyle w:val="JuH1"/>
        <w:rPr>
          <w:lang w:val="pl-PL"/>
        </w:rPr>
      </w:pPr>
      <w:r w:rsidRPr="00F112F0">
        <w:rPr>
          <w:lang w:val="pl-PL"/>
        </w:rPr>
        <w:t>Nowe izby</w:t>
      </w:r>
    </w:p>
    <w:p w14:paraId="18AC5EAC" w14:textId="601D4E50"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23</w:t>
      </w:r>
      <w:r w:rsidRPr="00F112F0">
        <w:rPr>
          <w:lang w:val="pl-PL"/>
        </w:rPr>
        <w:fldChar w:fldCharType="end"/>
      </w:r>
      <w:r w:rsidRPr="00F112F0">
        <w:rPr>
          <w:lang w:val="pl-PL"/>
        </w:rPr>
        <w:t xml:space="preserve">.  Ustawa o Sądzie Najwyższym z dnia 8 grudnia 2017 roku </w:t>
      </w:r>
      <w:r w:rsidRPr="00F112F0">
        <w:rPr>
          <w:bCs/>
          <w:lang w:val="pl-PL"/>
        </w:rPr>
        <w:t xml:space="preserve">("ustawa </w:t>
      </w:r>
      <w:r w:rsidR="008F0608">
        <w:rPr>
          <w:bCs/>
          <w:lang w:val="pl-PL"/>
        </w:rPr>
        <w:br/>
      </w:r>
      <w:r w:rsidRPr="00F112F0">
        <w:rPr>
          <w:bCs/>
          <w:lang w:val="pl-PL"/>
        </w:rPr>
        <w:t xml:space="preserve">o Sądzie Najwyższym z 2017 roku") </w:t>
      </w:r>
      <w:r w:rsidRPr="00F112F0">
        <w:rPr>
          <w:lang w:val="pl-PL"/>
        </w:rPr>
        <w:t xml:space="preserve">zmodyfikowała organizację tego sądu, w szczególności poprzez utworzenie dwóch nowych Izb: Izby </w:t>
      </w:r>
      <w:r w:rsidRPr="00F112F0">
        <w:rPr>
          <w:i/>
          <w:iCs/>
          <w:lang w:val="pl-PL"/>
        </w:rPr>
        <w:t xml:space="preserve">Dyscyplinarnej </w:t>
      </w:r>
      <w:r w:rsidRPr="00F112F0">
        <w:rPr>
          <w:lang w:val="pl-PL"/>
        </w:rPr>
        <w:t xml:space="preserve">oraz Izby </w:t>
      </w:r>
      <w:r w:rsidRPr="00F112F0">
        <w:rPr>
          <w:i/>
          <w:iCs/>
          <w:lang w:val="pl-PL"/>
        </w:rPr>
        <w:t>Kontroli Nadzwyczajnej</w:t>
      </w:r>
      <w:r w:rsidRPr="00F112F0">
        <w:rPr>
          <w:lang w:val="pl-PL"/>
        </w:rPr>
        <w:t xml:space="preserve"> i </w:t>
      </w:r>
      <w:r w:rsidRPr="00F112F0">
        <w:rPr>
          <w:i/>
          <w:iCs/>
          <w:lang w:val="pl-PL"/>
        </w:rPr>
        <w:t>Spraw Publicznych</w:t>
      </w:r>
      <w:r w:rsidRPr="00F112F0">
        <w:rPr>
          <w:lang w:val="pl-PL"/>
        </w:rPr>
        <w:t xml:space="preserve">; </w:t>
      </w:r>
      <w:r w:rsidRPr="00F112F0">
        <w:rPr>
          <w:bCs/>
          <w:lang w:val="pl-PL"/>
        </w:rPr>
        <w:t xml:space="preserve">zob. pkt </w:t>
      </w:r>
      <w:r w:rsidRPr="00F112F0">
        <w:rPr>
          <w:bCs/>
          <w:lang w:val="pl-PL"/>
        </w:rPr>
        <w:fldChar w:fldCharType="begin"/>
      </w:r>
      <w:r w:rsidRPr="00F112F0">
        <w:rPr>
          <w:bCs/>
          <w:lang w:val="pl-PL"/>
        </w:rPr>
        <w:instrText xml:space="preserve"> REF ActSCLAW \h </w:instrText>
      </w:r>
      <w:r w:rsidRPr="00F112F0">
        <w:rPr>
          <w:bCs/>
          <w:lang w:val="pl-PL"/>
        </w:rPr>
      </w:r>
      <w:r w:rsidRPr="00F112F0">
        <w:rPr>
          <w:bCs/>
          <w:lang w:val="pl-PL"/>
        </w:rPr>
        <w:fldChar w:fldCharType="separate"/>
      </w:r>
      <w:r w:rsidR="00B74765" w:rsidRPr="00F112F0">
        <w:rPr>
          <w:noProof/>
          <w:lang w:val="pl-PL"/>
        </w:rPr>
        <w:t xml:space="preserve">89 </w:t>
      </w:r>
      <w:r w:rsidRPr="00F112F0">
        <w:rPr>
          <w:bCs/>
          <w:lang w:val="pl-PL"/>
        </w:rPr>
        <w:fldChar w:fldCharType="end"/>
      </w:r>
      <w:r w:rsidRPr="00F112F0">
        <w:rPr>
          <w:bCs/>
          <w:lang w:val="pl-PL"/>
        </w:rPr>
        <w:t>poniżej).</w:t>
      </w:r>
    </w:p>
    <w:p w14:paraId="27B8AF66" w14:textId="77777777"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24</w:t>
      </w:r>
      <w:r w:rsidRPr="00F112F0">
        <w:rPr>
          <w:lang w:val="pl-PL"/>
        </w:rPr>
        <w:fldChar w:fldCharType="end"/>
      </w:r>
      <w:r w:rsidRPr="00F112F0">
        <w:rPr>
          <w:lang w:val="pl-PL"/>
        </w:rPr>
        <w:t>.  Izba Dyscyplinarna Sądu Najwyższego stała się właściwa do orzekania w sprawach dotyczących zatrudnienia, zabezpieczenia społecznego i przejścia w stan spoczynku sędziów Sądu Najwyższego (ustawa o Sądzie Najwyższym z 2017 r., art. 27 ust. 1). W skład Izby Dyscyplinarnej Sądu Najwyższego weszli nowo wybrani sędziowie; osoby już zasiadające w Sądzie Najwyższym zostały z niej wyłączone (art. 131).</w:t>
      </w:r>
    </w:p>
    <w:bookmarkStart w:id="39" w:name="para25_new_chamber_sC"/>
    <w:p w14:paraId="732D9765" w14:textId="2C833527"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25</w:t>
      </w:r>
      <w:r w:rsidRPr="00F112F0">
        <w:rPr>
          <w:lang w:val="pl-PL"/>
        </w:rPr>
        <w:fldChar w:fldCharType="end"/>
      </w:r>
      <w:bookmarkEnd w:id="39"/>
      <w:r w:rsidRPr="00F112F0">
        <w:rPr>
          <w:lang w:val="pl-PL"/>
        </w:rPr>
        <w:t xml:space="preserve">.  Izba Kontroli Nadzwyczajnej i Spraw Publicznych stała się właściwa do rozpoznawania </w:t>
      </w:r>
      <w:r w:rsidR="008F0608" w:rsidRPr="008F0608">
        <w:rPr>
          <w:lang w:val="pl-PL"/>
        </w:rPr>
        <w:t>skarg</w:t>
      </w:r>
      <w:r w:rsidRPr="008F0608">
        <w:rPr>
          <w:lang w:val="pl-PL"/>
        </w:rPr>
        <w:t xml:space="preserve"> nadzwyczajnych</w:t>
      </w:r>
      <w:r w:rsidRPr="00F112F0">
        <w:rPr>
          <w:lang w:val="pl-PL"/>
        </w:rPr>
        <w:t xml:space="preserve">, protestów wyborczych </w:t>
      </w:r>
      <w:r w:rsidR="008F0608">
        <w:rPr>
          <w:lang w:val="pl-PL"/>
        </w:rPr>
        <w:br/>
      </w:r>
      <w:r w:rsidRPr="00F112F0">
        <w:rPr>
          <w:lang w:val="pl-PL"/>
        </w:rPr>
        <w:t xml:space="preserve">i protestów przeciwko ważności referendum ogólnokrajowego, referendum konstytucyjnego oraz stwierdzenia ważności wyborów i referendów, innych spraw z zakresu prawa publicznego, w tym spraw dotyczących konkurencji, regulacji energetyki, telekomunikacji i transportu kolejowego oraz spraw, </w:t>
      </w:r>
      <w:r w:rsidR="008A1505">
        <w:rPr>
          <w:lang w:val="pl-PL"/>
        </w:rPr>
        <w:br/>
      </w:r>
      <w:r w:rsidRPr="00F112F0">
        <w:rPr>
          <w:lang w:val="pl-PL"/>
        </w:rPr>
        <w:t xml:space="preserve">w których wniesiono odwołanie od decyzji Przewodniczącego </w:t>
      </w:r>
      <w:r w:rsidRPr="00F112F0">
        <w:rPr>
          <w:i/>
          <w:iCs/>
          <w:lang w:val="pl-PL"/>
        </w:rPr>
        <w:t xml:space="preserve">Krajowej Rady Radiofonii i Telewizji, </w:t>
      </w:r>
      <w:r w:rsidRPr="00F112F0">
        <w:rPr>
          <w:lang w:val="pl-PL"/>
        </w:rPr>
        <w:t>a także skargi na przewlekłość postępowania przed sądami powszechnymi, wojskowymi i Sądem Najwyższym (pkt 26).</w:t>
      </w:r>
    </w:p>
    <w:p w14:paraId="3715F880" w14:textId="77777777" w:rsidR="00EC1B66" w:rsidRPr="00F112F0" w:rsidRDefault="00D65B00">
      <w:pPr>
        <w:pStyle w:val="JuH1"/>
        <w:rPr>
          <w:lang w:val="pl-PL"/>
        </w:rPr>
      </w:pPr>
      <w:r w:rsidRPr="00F112F0">
        <w:rPr>
          <w:lang w:val="pl-PL"/>
        </w:rPr>
        <w:t>Powoływanie sędziów</w:t>
      </w:r>
    </w:p>
    <w:p w14:paraId="60EB153F" w14:textId="77777777" w:rsidR="00EC1B66" w:rsidRPr="00F112F0" w:rsidRDefault="00D65B00">
      <w:pPr>
        <w:pStyle w:val="JuHa0"/>
        <w:rPr>
          <w:lang w:val="pl-PL"/>
        </w:rPr>
      </w:pPr>
      <w:r w:rsidRPr="00F112F0">
        <w:rPr>
          <w:lang w:val="pl-PL"/>
        </w:rPr>
        <w:t>Akt o ogłoszeniu naboru na wolne stanowiska w Sądzie Najwyższym</w:t>
      </w:r>
    </w:p>
    <w:bookmarkStart w:id="40" w:name="Presiden_act_vacanciesN"/>
    <w:p w14:paraId="359B0E6B" w14:textId="25BB6DD9"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26</w:t>
      </w:r>
      <w:r w:rsidRPr="00F112F0">
        <w:rPr>
          <w:lang w:val="pl-PL"/>
        </w:rPr>
        <w:fldChar w:fldCharType="end"/>
      </w:r>
      <w:bookmarkEnd w:id="40"/>
      <w:r w:rsidRPr="00F112F0">
        <w:rPr>
          <w:lang w:val="pl-PL"/>
        </w:rPr>
        <w:t xml:space="preserve">.  W dniu 24 maja 2018 r. </w:t>
      </w:r>
      <w:r w:rsidR="008A1505">
        <w:rPr>
          <w:lang w:val="pl-PL"/>
        </w:rPr>
        <w:t>P</w:t>
      </w:r>
      <w:r w:rsidRPr="00F112F0">
        <w:rPr>
          <w:lang w:val="pl-PL"/>
        </w:rPr>
        <w:t>rezydent ogłosił szesnaście wolnych stanowisk sędziów Sądu Najwyższego w Izbie Dyscyplinarnej (</w:t>
      </w:r>
      <w:r w:rsidRPr="00F112F0">
        <w:rPr>
          <w:i/>
          <w:iCs/>
          <w:lang w:val="pl-PL"/>
        </w:rPr>
        <w:t>obwieszczenie Prezydenta</w:t>
      </w:r>
      <w:r w:rsidRPr="00F112F0">
        <w:rPr>
          <w:lang w:val="pl-PL"/>
        </w:rPr>
        <w:t xml:space="preserve">, </w:t>
      </w:r>
      <w:r w:rsidRPr="00F112F0">
        <w:rPr>
          <w:i/>
          <w:iCs/>
          <w:lang w:val="pl-PL"/>
        </w:rPr>
        <w:t xml:space="preserve">Monitor Polski </w:t>
      </w:r>
      <w:r w:rsidRPr="00F112F0">
        <w:rPr>
          <w:lang w:val="pl-PL"/>
        </w:rPr>
        <w:t>- Dziennik Urzędowy Rzeczypospolitej Polskiej z 2018 r., poz. 633). Tym samym aktem Prezydent ogłosił inne wolne stanowiska sędziowskie w Sądzie Najwyższym: dwadzieścia w Izbie Kontroli Nadzwyczajnej i Spraw Publicznych, siedem w Izbie Cywilnej oraz jedno stanowisko w Izbie Karnej.</w:t>
      </w:r>
    </w:p>
    <w:p w14:paraId="1884F45E" w14:textId="77777777"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27</w:t>
      </w:r>
      <w:r w:rsidRPr="00F112F0">
        <w:rPr>
          <w:lang w:val="pl-PL"/>
        </w:rPr>
        <w:fldChar w:fldCharType="end"/>
      </w:r>
      <w:r w:rsidRPr="00F112F0">
        <w:rPr>
          <w:lang w:val="pl-PL"/>
        </w:rPr>
        <w:t>.  Na posiedzeniach w dniach 23, 24, 27 i 28 sierpnia 2018 r., KRS zamknęła konkursy na wolne stanowiska sędziów w Sądzie Najwyższym.</w:t>
      </w:r>
    </w:p>
    <w:p w14:paraId="3F9F774A" w14:textId="77777777" w:rsidR="00EC1B66" w:rsidRPr="00F112F0" w:rsidRDefault="00D65B00">
      <w:pPr>
        <w:pStyle w:val="JuHa0"/>
        <w:rPr>
          <w:lang w:val="pl-PL"/>
        </w:rPr>
      </w:pPr>
      <w:r w:rsidRPr="00F112F0">
        <w:rPr>
          <w:lang w:val="pl-PL"/>
        </w:rPr>
        <w:t>Izba Dyscyplinarna</w:t>
      </w:r>
    </w:p>
    <w:bookmarkStart w:id="41" w:name="uchwala_NCJ_disciplCHB"/>
    <w:bookmarkStart w:id="42" w:name="_Hlk70494202"/>
    <w:p w14:paraId="63B0341D" w14:textId="54588ADE"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28</w:t>
      </w:r>
      <w:r w:rsidRPr="00F112F0">
        <w:rPr>
          <w:lang w:val="pl-PL"/>
        </w:rPr>
        <w:fldChar w:fldCharType="end"/>
      </w:r>
      <w:bookmarkEnd w:id="41"/>
      <w:r w:rsidRPr="00F112F0">
        <w:rPr>
          <w:lang w:val="pl-PL"/>
        </w:rPr>
        <w:t xml:space="preserve">.  W dniu 23 sierpnia 2018 roku KRS </w:t>
      </w:r>
      <w:r w:rsidR="008A1505">
        <w:rPr>
          <w:lang w:val="pl-PL"/>
        </w:rPr>
        <w:t>podjęła</w:t>
      </w:r>
      <w:r w:rsidRPr="00F112F0">
        <w:rPr>
          <w:lang w:val="pl-PL"/>
        </w:rPr>
        <w:t xml:space="preserve"> uchwałę (nr 317/2018) rekomendującą dwunastu kandydatów na sędziów Izby Dyscyplinarnej </w:t>
      </w:r>
      <w:r w:rsidR="008A1505">
        <w:rPr>
          <w:lang w:val="pl-PL"/>
        </w:rPr>
        <w:br/>
      </w:r>
      <w:r w:rsidRPr="00F112F0">
        <w:rPr>
          <w:lang w:val="pl-PL"/>
        </w:rPr>
        <w:t>i przekazała Prezydentowi wnioski o ich powołanie.</w:t>
      </w:r>
    </w:p>
    <w:p w14:paraId="79CC1B64" w14:textId="0476EFDC"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29</w:t>
      </w:r>
      <w:r w:rsidRPr="00F112F0">
        <w:rPr>
          <w:lang w:val="pl-PL"/>
        </w:rPr>
        <w:fldChar w:fldCharType="end"/>
      </w:r>
      <w:r w:rsidRPr="00F112F0">
        <w:rPr>
          <w:lang w:val="pl-PL"/>
        </w:rPr>
        <w:t xml:space="preserve">. </w:t>
      </w:r>
      <w:r w:rsidR="008A1505">
        <w:rPr>
          <w:lang w:val="pl-PL"/>
        </w:rPr>
        <w:t xml:space="preserve"> </w:t>
      </w:r>
      <w:r w:rsidRPr="00F112F0">
        <w:rPr>
          <w:lang w:val="pl-PL"/>
        </w:rPr>
        <w:t xml:space="preserve">W dniu 19 września 2018 roku Prezydent podjął decyzję </w:t>
      </w:r>
      <w:r w:rsidR="008A1505">
        <w:rPr>
          <w:lang w:val="pl-PL"/>
        </w:rPr>
        <w:br/>
      </w:r>
      <w:r w:rsidRPr="00F112F0">
        <w:rPr>
          <w:lang w:val="pl-PL"/>
        </w:rPr>
        <w:t xml:space="preserve">o powołaniu dziesięciu sędziów, spośród rekomendowanych przez KRS, do Izby Dyscyplinarnej Sądu Najwyższego. W dniu 20 września 2018 roku Prezydent wręczył powołanym sędziom akty powołania i </w:t>
      </w:r>
      <w:r w:rsidR="008A1505">
        <w:rPr>
          <w:lang w:val="pl-PL"/>
        </w:rPr>
        <w:t xml:space="preserve">przyjął od nich </w:t>
      </w:r>
      <w:r w:rsidRPr="00F112F0">
        <w:rPr>
          <w:lang w:val="pl-PL"/>
        </w:rPr>
        <w:t>ślubowani</w:t>
      </w:r>
      <w:r w:rsidR="008A1505">
        <w:rPr>
          <w:lang w:val="pl-PL"/>
        </w:rPr>
        <w:t>e</w:t>
      </w:r>
      <w:r w:rsidRPr="00F112F0">
        <w:rPr>
          <w:lang w:val="pl-PL"/>
        </w:rPr>
        <w:t>.</w:t>
      </w:r>
    </w:p>
    <w:p w14:paraId="2643C9E2" w14:textId="77777777" w:rsidR="00EC1B66" w:rsidRPr="00F112F0" w:rsidRDefault="00D65B00">
      <w:pPr>
        <w:pStyle w:val="JuHa0"/>
        <w:rPr>
          <w:lang w:val="pl-PL"/>
        </w:rPr>
      </w:pPr>
      <w:r w:rsidRPr="00F112F0">
        <w:rPr>
          <w:lang w:val="pl-PL"/>
        </w:rPr>
        <w:t>Izba Kontroli Nadzwyczajnej i Spraw Publicznych</w:t>
      </w:r>
    </w:p>
    <w:bookmarkStart w:id="43" w:name="uchwala_NCJ_Kontrolchb"/>
    <w:bookmarkEnd w:id="42"/>
    <w:p w14:paraId="11A4B500" w14:textId="3DB8CDCD"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30</w:t>
      </w:r>
      <w:r w:rsidRPr="00F112F0">
        <w:rPr>
          <w:lang w:val="pl-PL"/>
        </w:rPr>
        <w:fldChar w:fldCharType="end"/>
      </w:r>
      <w:bookmarkEnd w:id="43"/>
      <w:r w:rsidRPr="00F112F0">
        <w:rPr>
          <w:lang w:val="pl-PL"/>
        </w:rPr>
        <w:t xml:space="preserve">.  W dniu 28 sierpnia 2018 roku KRS </w:t>
      </w:r>
      <w:r w:rsidR="008A1505">
        <w:rPr>
          <w:lang w:val="pl-PL"/>
        </w:rPr>
        <w:t>podjęła</w:t>
      </w:r>
      <w:r w:rsidRPr="00F112F0">
        <w:rPr>
          <w:lang w:val="pl-PL"/>
        </w:rPr>
        <w:t xml:space="preserve"> uchwałę (nr 331/2018) rekomendującą dwudziestu kandydatów do powołania na sędziów Izby Kontroli Nadzwyczajnej i Spraw Publicznych i przedłożyła Prezydentowi wnioski o ich powołanie. Wśród sędziów rekomendowanych przez KRS znaleźli się M.S., J.L. i G.Z., którzy zajmowali się sprawą pierwszego skarżącego, oraz J.N., M.D., K.W., którzy zajmowali się sprawą drugiego skarżącego (zob. paragrafy </w:t>
      </w:r>
      <w:r w:rsidRPr="00F112F0">
        <w:rPr>
          <w:lang w:val="pl-PL"/>
        </w:rPr>
        <w:fldChar w:fldCharType="begin"/>
      </w:r>
      <w:r w:rsidRPr="00F112F0">
        <w:rPr>
          <w:lang w:val="pl-PL"/>
        </w:rPr>
        <w:instrText xml:space="preserve"> REF facts_frstapplicant_composition \h  \* MERGEFORMAT </w:instrText>
      </w:r>
      <w:r w:rsidRPr="00F112F0">
        <w:rPr>
          <w:lang w:val="pl-PL"/>
        </w:rPr>
      </w:r>
      <w:r w:rsidRPr="00F112F0">
        <w:rPr>
          <w:lang w:val="pl-PL"/>
        </w:rPr>
        <w:fldChar w:fldCharType="separate"/>
      </w:r>
      <w:r w:rsidR="00B74765" w:rsidRPr="00F112F0">
        <w:rPr>
          <w:lang w:val="pl-PL"/>
        </w:rPr>
        <w:t xml:space="preserve">75 </w:t>
      </w:r>
      <w:r w:rsidRPr="00F112F0">
        <w:rPr>
          <w:lang w:val="pl-PL"/>
        </w:rPr>
        <w:fldChar w:fldCharType="end"/>
      </w:r>
      <w:r w:rsidRPr="00F112F0">
        <w:rPr>
          <w:lang w:val="pl-PL"/>
        </w:rPr>
        <w:t xml:space="preserve">i </w:t>
      </w:r>
      <w:r w:rsidRPr="00F112F0">
        <w:rPr>
          <w:lang w:val="pl-PL"/>
        </w:rPr>
        <w:fldChar w:fldCharType="begin"/>
      </w:r>
      <w:r w:rsidRPr="00F112F0">
        <w:rPr>
          <w:lang w:val="pl-PL"/>
        </w:rPr>
        <w:instrText xml:space="preserve"> REF facts_secondapplicant_composition \h  \* MERGEFORMAT </w:instrText>
      </w:r>
      <w:r w:rsidRPr="00F112F0">
        <w:rPr>
          <w:lang w:val="pl-PL"/>
        </w:rPr>
      </w:r>
      <w:r w:rsidRPr="00F112F0">
        <w:rPr>
          <w:lang w:val="pl-PL"/>
        </w:rPr>
        <w:fldChar w:fldCharType="separate"/>
      </w:r>
      <w:r w:rsidR="00B74765" w:rsidRPr="00F112F0">
        <w:rPr>
          <w:lang w:val="pl-PL"/>
        </w:rPr>
        <w:t xml:space="preserve">81 </w:t>
      </w:r>
      <w:r w:rsidRPr="00F112F0">
        <w:rPr>
          <w:lang w:val="pl-PL"/>
        </w:rPr>
        <w:fldChar w:fldCharType="end"/>
      </w:r>
      <w:r w:rsidRPr="00F112F0">
        <w:rPr>
          <w:lang w:val="pl-PL"/>
        </w:rPr>
        <w:t xml:space="preserve">poniżej). KRS postanowiła nie rekomendować innych kandydatów, którzy ubiegali się o stanowisko </w:t>
      </w:r>
      <w:r w:rsidR="00A336B0">
        <w:rPr>
          <w:lang w:val="pl-PL"/>
        </w:rPr>
        <w:br/>
      </w:r>
      <w:r w:rsidRPr="00F112F0">
        <w:rPr>
          <w:lang w:val="pl-PL"/>
        </w:rPr>
        <w:t>w Izbie Kontroli Nadzwyczajnej i Spraw Publicznych.</w:t>
      </w:r>
    </w:p>
    <w:p w14:paraId="76C088EE" w14:textId="77777777" w:rsidR="00EC1B66" w:rsidRPr="00F112F0" w:rsidRDefault="00D65B00">
      <w:pPr>
        <w:pStyle w:val="JuPara"/>
        <w:rPr>
          <w:lang w:val="pl-PL"/>
        </w:rPr>
      </w:pPr>
      <w:r w:rsidRPr="00F112F0">
        <w:rPr>
          <w:lang w:val="pl-PL"/>
        </w:rPr>
        <w:t xml:space="preserve">Niektórzy nierekomendowani kandydaci zaskarżyli tę uchwałę do Naczelnego Sądu Administracyjnego, który w dniu 27 września 2018 r. wstrzymał jej wykonanie (zob. pkt </w:t>
      </w:r>
      <w:r w:rsidRPr="00F112F0">
        <w:rPr>
          <w:lang w:val="pl-PL"/>
        </w:rPr>
        <w:fldChar w:fldCharType="begin"/>
      </w:r>
      <w:r w:rsidRPr="00F112F0">
        <w:rPr>
          <w:lang w:val="pl-PL"/>
        </w:rPr>
        <w:instrText xml:space="preserve"> REF appeals_against_resolution331 \h </w:instrText>
      </w:r>
      <w:r w:rsidRPr="00F112F0">
        <w:rPr>
          <w:lang w:val="pl-PL"/>
        </w:rPr>
      </w:r>
      <w:r w:rsidRPr="00F112F0">
        <w:rPr>
          <w:lang w:val="pl-PL"/>
        </w:rPr>
        <w:fldChar w:fldCharType="separate"/>
      </w:r>
      <w:r w:rsidR="00B74765" w:rsidRPr="00F112F0">
        <w:rPr>
          <w:noProof/>
          <w:lang w:val="pl-PL"/>
        </w:rPr>
        <w:t>36</w:t>
      </w:r>
      <w:r w:rsidRPr="00F112F0">
        <w:rPr>
          <w:lang w:val="pl-PL"/>
        </w:rPr>
        <w:fldChar w:fldCharType="end"/>
      </w:r>
      <w:r w:rsidRPr="00F112F0">
        <w:rPr>
          <w:lang w:val="pl-PL"/>
        </w:rPr>
        <w:t xml:space="preserve"> </w:t>
      </w:r>
      <w:r w:rsidR="006B264F" w:rsidRPr="00F112F0">
        <w:rPr>
          <w:lang w:val="pl-PL"/>
        </w:rPr>
        <w:noBreakHyphen/>
      </w:r>
      <w:r w:rsidRPr="00F112F0">
        <w:rPr>
          <w:lang w:val="pl-PL"/>
        </w:rPr>
        <w:fldChar w:fldCharType="begin"/>
      </w:r>
      <w:r w:rsidRPr="00F112F0">
        <w:rPr>
          <w:lang w:val="pl-PL"/>
        </w:rPr>
        <w:instrText xml:space="preserve"> REF staying_implementation_27Sept2018 \h </w:instrText>
      </w:r>
      <w:r w:rsidRPr="00F112F0">
        <w:rPr>
          <w:lang w:val="pl-PL"/>
        </w:rPr>
      </w:r>
      <w:r w:rsidRPr="00F112F0">
        <w:rPr>
          <w:lang w:val="pl-PL"/>
        </w:rPr>
        <w:fldChar w:fldCharType="separate"/>
      </w:r>
      <w:r w:rsidR="00B74765" w:rsidRPr="00F112F0">
        <w:rPr>
          <w:noProof/>
          <w:lang w:val="pl-PL"/>
        </w:rPr>
        <w:t xml:space="preserve">37 </w:t>
      </w:r>
      <w:r w:rsidRPr="00F112F0">
        <w:rPr>
          <w:lang w:val="pl-PL"/>
        </w:rPr>
        <w:fldChar w:fldCharType="end"/>
      </w:r>
      <w:r w:rsidRPr="00F112F0">
        <w:rPr>
          <w:lang w:val="pl-PL"/>
        </w:rPr>
        <w:t>poniżej)</w:t>
      </w:r>
    </w:p>
    <w:bookmarkStart w:id="44" w:name="Presiden_appoints_exctraordinaryCHB"/>
    <w:bookmarkStart w:id="45" w:name="_Hlk81919023"/>
    <w:p w14:paraId="5351FAAF" w14:textId="3C5FD1D6"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31</w:t>
      </w:r>
      <w:r w:rsidRPr="00F112F0">
        <w:rPr>
          <w:lang w:val="pl-PL"/>
        </w:rPr>
        <w:fldChar w:fldCharType="end"/>
      </w:r>
      <w:bookmarkEnd w:id="44"/>
      <w:r w:rsidRPr="00F112F0">
        <w:rPr>
          <w:lang w:val="pl-PL"/>
        </w:rPr>
        <w:t xml:space="preserve">.  W dniu 10 października 2018 r., w trakcie rozpoznawania odwołań </w:t>
      </w:r>
      <w:r w:rsidR="00A336B0">
        <w:rPr>
          <w:lang w:val="pl-PL"/>
        </w:rPr>
        <w:br/>
      </w:r>
      <w:r w:rsidRPr="00F112F0">
        <w:rPr>
          <w:lang w:val="pl-PL"/>
        </w:rPr>
        <w:t xml:space="preserve">i pomimo postanowienia Naczelnego Sądu Administracyjnego </w:t>
      </w:r>
      <w:r w:rsidR="00A336B0">
        <w:rPr>
          <w:lang w:val="pl-PL"/>
        </w:rPr>
        <w:br/>
      </w:r>
      <w:r w:rsidRPr="00F112F0">
        <w:rPr>
          <w:lang w:val="pl-PL"/>
        </w:rPr>
        <w:t xml:space="preserve">o wstrzymaniu wykonania uchwały nr 331/2018, Prezydent RP wręczył akty powołania osobom rekomendowanym przez KRS. Prezydent podjął decyzję o powołaniu dziewiętnastu sędziów, zgodnie z rekomendacją KRS </w:t>
      </w:r>
      <w:r w:rsidR="00A336B0">
        <w:rPr>
          <w:lang w:val="pl-PL"/>
        </w:rPr>
        <w:br/>
      </w:r>
      <w:r w:rsidRPr="00F112F0">
        <w:rPr>
          <w:lang w:val="pl-PL"/>
        </w:rPr>
        <w:t xml:space="preserve">z dnia 28 sierpnia 2018 r., do Izby Kontroli Nadzwyczajnej i Spraw Publicznych Sądu Najwyższego. W tym samym dniu Prezydent wręczył powołanym sędziom akty powołania i </w:t>
      </w:r>
      <w:r w:rsidR="00A336B0">
        <w:rPr>
          <w:lang w:val="pl-PL"/>
        </w:rPr>
        <w:t xml:space="preserve">przyjął od nich </w:t>
      </w:r>
      <w:r w:rsidRPr="00F112F0">
        <w:rPr>
          <w:lang w:val="pl-PL"/>
        </w:rPr>
        <w:t>ślubowani</w:t>
      </w:r>
      <w:r w:rsidR="00A336B0">
        <w:rPr>
          <w:lang w:val="pl-PL"/>
        </w:rPr>
        <w:t>e</w:t>
      </w:r>
      <w:r w:rsidRPr="00F112F0">
        <w:rPr>
          <w:lang w:val="pl-PL"/>
        </w:rPr>
        <w:t xml:space="preserve">. Dwudziesty kandydat do powołania, sędzia A.S., został powołany przez Prezydenta w dniu 30 stycznia 2019 r. po zrzeczeniu się przez niego obcego obywatelstwa. W dniu 20 lutego 2019 r. prezydent wręczył mu akt powołania i </w:t>
      </w:r>
      <w:r w:rsidR="00A336B0">
        <w:rPr>
          <w:lang w:val="pl-PL"/>
        </w:rPr>
        <w:t>przyjął od niego</w:t>
      </w:r>
      <w:r w:rsidRPr="00F112F0">
        <w:rPr>
          <w:lang w:val="pl-PL"/>
        </w:rPr>
        <w:t xml:space="preserve"> ślubowanie.</w:t>
      </w:r>
    </w:p>
    <w:bookmarkEnd w:id="45"/>
    <w:p w14:paraId="0B0AFEE4" w14:textId="598CEE13" w:rsidR="00EC1B66" w:rsidRPr="00F112F0" w:rsidRDefault="00D65B00">
      <w:pPr>
        <w:pStyle w:val="JuHa0"/>
        <w:rPr>
          <w:lang w:val="pl-PL"/>
        </w:rPr>
      </w:pPr>
      <w:r w:rsidRPr="00F112F0">
        <w:rPr>
          <w:lang w:val="pl-PL"/>
        </w:rPr>
        <w:t xml:space="preserve">Izby </w:t>
      </w:r>
      <w:r w:rsidR="00EA5367">
        <w:rPr>
          <w:lang w:val="pl-PL"/>
        </w:rPr>
        <w:t>K</w:t>
      </w:r>
      <w:r w:rsidRPr="00F112F0">
        <w:rPr>
          <w:lang w:val="pl-PL"/>
        </w:rPr>
        <w:t>arn</w:t>
      </w:r>
      <w:r w:rsidR="00EA5367">
        <w:rPr>
          <w:lang w:val="pl-PL"/>
        </w:rPr>
        <w:t>a</w:t>
      </w:r>
      <w:r w:rsidRPr="00F112F0">
        <w:rPr>
          <w:lang w:val="pl-PL"/>
        </w:rPr>
        <w:t xml:space="preserve"> i </w:t>
      </w:r>
      <w:r w:rsidR="00EA5367">
        <w:rPr>
          <w:lang w:val="pl-PL"/>
        </w:rPr>
        <w:t>C</w:t>
      </w:r>
      <w:r w:rsidRPr="00F112F0">
        <w:rPr>
          <w:lang w:val="pl-PL"/>
        </w:rPr>
        <w:t>ywiln</w:t>
      </w:r>
      <w:r w:rsidR="00EA5367">
        <w:rPr>
          <w:lang w:val="pl-PL"/>
        </w:rPr>
        <w:t>a</w:t>
      </w:r>
    </w:p>
    <w:bookmarkStart w:id="46" w:name="uchwala_NCJ_criminalplchb"/>
    <w:bookmarkStart w:id="47" w:name="_Hlk71650697"/>
    <w:p w14:paraId="3FE13936" w14:textId="5B432770"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32</w:t>
      </w:r>
      <w:r w:rsidRPr="00F112F0">
        <w:rPr>
          <w:lang w:val="pl-PL"/>
        </w:rPr>
        <w:fldChar w:fldCharType="end"/>
      </w:r>
      <w:bookmarkEnd w:id="46"/>
      <w:r w:rsidRPr="00F112F0">
        <w:rPr>
          <w:lang w:val="pl-PL"/>
        </w:rPr>
        <w:t xml:space="preserve"> .  W dniu 24 sierpnia 2018 roku KRS </w:t>
      </w:r>
      <w:r w:rsidR="00A336B0">
        <w:rPr>
          <w:lang w:val="pl-PL"/>
        </w:rPr>
        <w:t>podjęła</w:t>
      </w:r>
      <w:r w:rsidRPr="00F112F0">
        <w:rPr>
          <w:lang w:val="pl-PL"/>
        </w:rPr>
        <w:t xml:space="preserve"> uchwałę (nr 318/2018) rekomendującą jednego kandydata na stanowisko sędziego Izby Karnej Sądu Najwyższego.</w:t>
      </w:r>
    </w:p>
    <w:bookmarkStart w:id="48" w:name="uchwala_NCJ_civilCHB"/>
    <w:p w14:paraId="3E5C91ED" w14:textId="3AD90797"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33</w:t>
      </w:r>
      <w:r w:rsidRPr="00F112F0">
        <w:rPr>
          <w:lang w:val="pl-PL"/>
        </w:rPr>
        <w:fldChar w:fldCharType="end"/>
      </w:r>
      <w:bookmarkEnd w:id="48"/>
      <w:r w:rsidRPr="00F112F0">
        <w:rPr>
          <w:lang w:val="pl-PL"/>
        </w:rPr>
        <w:t xml:space="preserve">.  W dniu 28 sierpnia 2018 roku KRS </w:t>
      </w:r>
      <w:r w:rsidR="00A336B0">
        <w:rPr>
          <w:lang w:val="pl-PL"/>
        </w:rPr>
        <w:t>podjęła</w:t>
      </w:r>
      <w:r w:rsidRPr="00F112F0">
        <w:rPr>
          <w:lang w:val="pl-PL"/>
        </w:rPr>
        <w:t xml:space="preserve"> uchwałę (nr 330/2018) rekomendującą siedmiu kandydatów na sędziów Izby Cywilnej Sądu Najwyższego</w:t>
      </w:r>
      <w:bookmarkEnd w:id="47"/>
      <w:r w:rsidRPr="00F112F0">
        <w:rPr>
          <w:lang w:val="pl-PL"/>
        </w:rPr>
        <w:t>.</w:t>
      </w:r>
    </w:p>
    <w:p w14:paraId="00570B9E" w14:textId="0F3ABBE2"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34</w:t>
      </w:r>
      <w:r w:rsidRPr="00F112F0">
        <w:rPr>
          <w:lang w:val="pl-PL"/>
        </w:rPr>
        <w:fldChar w:fldCharType="end"/>
      </w:r>
      <w:r w:rsidRPr="00F112F0">
        <w:rPr>
          <w:lang w:val="pl-PL"/>
        </w:rPr>
        <w:t xml:space="preserve">.  W dniu 10 października 2018 roku Prezydent podjął decyzję </w:t>
      </w:r>
      <w:r w:rsidR="00A336B0">
        <w:rPr>
          <w:lang w:val="pl-PL"/>
        </w:rPr>
        <w:br/>
      </w:r>
      <w:r w:rsidRPr="00F112F0">
        <w:rPr>
          <w:lang w:val="pl-PL"/>
        </w:rPr>
        <w:t xml:space="preserve">o powołaniu jednego sędziego do Izby Karnej i siedmiu sędziów do Izby Cywilnej Sądu Najwyższego, zgodnie z rekomendacją KRS z dnia 24 i 28 sierpnia 2018 roku. W tym samym dniu Prezydent wręczył akty powołania powołanym sędziom i </w:t>
      </w:r>
      <w:r w:rsidR="00A336B0">
        <w:rPr>
          <w:lang w:val="pl-PL"/>
        </w:rPr>
        <w:t xml:space="preserve">przyjął od nich </w:t>
      </w:r>
      <w:r w:rsidRPr="00F112F0">
        <w:rPr>
          <w:lang w:val="pl-PL"/>
        </w:rPr>
        <w:t>ślubowani</w:t>
      </w:r>
      <w:r w:rsidR="00A336B0">
        <w:rPr>
          <w:lang w:val="pl-PL"/>
        </w:rPr>
        <w:t>e</w:t>
      </w:r>
      <w:r w:rsidRPr="00F112F0">
        <w:rPr>
          <w:lang w:val="pl-PL"/>
        </w:rPr>
        <w:t>.</w:t>
      </w:r>
    </w:p>
    <w:p w14:paraId="266549B3" w14:textId="77777777" w:rsidR="00EC1B66" w:rsidRPr="00F112F0" w:rsidRDefault="00D65B00">
      <w:pPr>
        <w:pStyle w:val="JuH1"/>
        <w:rPr>
          <w:lang w:val="pl-PL"/>
        </w:rPr>
      </w:pPr>
      <w:r w:rsidRPr="00F112F0">
        <w:rPr>
          <w:lang w:val="pl-PL"/>
        </w:rPr>
        <w:t>Odwołania od uchwał KRS rekomendujących sędziów do powołania do Sądu Najwyższego</w:t>
      </w:r>
    </w:p>
    <w:p w14:paraId="16C90C55" w14:textId="77777777" w:rsidR="00EC1B66" w:rsidRPr="00F112F0" w:rsidRDefault="00D65B00">
      <w:pPr>
        <w:pStyle w:val="JuHa0"/>
        <w:rPr>
          <w:lang w:val="pl-PL"/>
        </w:rPr>
      </w:pPr>
      <w:r w:rsidRPr="00F112F0">
        <w:rPr>
          <w:lang w:val="pl-PL"/>
        </w:rPr>
        <w:t>Izba Dyscyplinarna</w:t>
      </w:r>
    </w:p>
    <w:bookmarkStart w:id="49" w:name="appeals_resolution_DC1"/>
    <w:p w14:paraId="39EAD280" w14:textId="579F2E11"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35</w:t>
      </w:r>
      <w:r w:rsidRPr="00F112F0">
        <w:rPr>
          <w:lang w:val="pl-PL"/>
        </w:rPr>
        <w:fldChar w:fldCharType="end"/>
      </w:r>
      <w:bookmarkEnd w:id="49"/>
      <w:r w:rsidRPr="00F112F0">
        <w:rPr>
          <w:lang w:val="pl-PL"/>
        </w:rPr>
        <w:t xml:space="preserve">.  W dniach 25 </w:t>
      </w:r>
      <w:r w:rsidR="005B6E81" w:rsidRPr="00F112F0">
        <w:rPr>
          <w:lang w:val="pl-PL"/>
        </w:rPr>
        <w:t xml:space="preserve">i </w:t>
      </w:r>
      <w:r w:rsidRPr="00F112F0">
        <w:rPr>
          <w:lang w:val="pl-PL"/>
        </w:rPr>
        <w:t xml:space="preserve">27 września oraz 16 października 2018 roku Naczelny Sąd Administracyjny oddalił wnioski złożone przez różnych skarżących </w:t>
      </w:r>
      <w:r w:rsidR="008F13C7">
        <w:rPr>
          <w:lang w:val="pl-PL"/>
        </w:rPr>
        <w:br/>
      </w:r>
      <w:r w:rsidRPr="00F112F0">
        <w:rPr>
          <w:lang w:val="pl-PL"/>
        </w:rPr>
        <w:t>o</w:t>
      </w:r>
      <w:r w:rsidR="008F13C7">
        <w:rPr>
          <w:lang w:val="pl-PL"/>
        </w:rPr>
        <w:t xml:space="preserve"> </w:t>
      </w:r>
      <w:r w:rsidRPr="00F112F0">
        <w:rPr>
          <w:lang w:val="pl-PL"/>
        </w:rPr>
        <w:t>wstrzymanie wykonania (</w:t>
      </w:r>
      <w:r w:rsidRPr="00F112F0">
        <w:rPr>
          <w:i/>
          <w:iCs/>
          <w:lang w:val="pl-PL"/>
        </w:rPr>
        <w:t>o udzielenie zabezpieczenia</w:t>
      </w:r>
      <w:r w:rsidRPr="00F112F0">
        <w:rPr>
          <w:lang w:val="pl-PL"/>
        </w:rPr>
        <w:t xml:space="preserve">) uchwały KRS nr 317/2018 rekomendującej kandydatów do powołania do Izby Dyscyplinarnej (zob. paragraf </w:t>
      </w:r>
      <w:r w:rsidRPr="00F112F0">
        <w:rPr>
          <w:lang w:val="pl-PL"/>
        </w:rPr>
        <w:fldChar w:fldCharType="begin"/>
      </w:r>
      <w:r w:rsidRPr="00F112F0">
        <w:rPr>
          <w:lang w:val="pl-PL"/>
        </w:rPr>
        <w:instrText xml:space="preserve"> REF uchwala_NCJ_disciplCHB \h </w:instrText>
      </w:r>
      <w:r w:rsidRPr="00F112F0">
        <w:rPr>
          <w:lang w:val="pl-PL"/>
        </w:rPr>
      </w:r>
      <w:r w:rsidRPr="00F112F0">
        <w:rPr>
          <w:lang w:val="pl-PL"/>
        </w:rPr>
        <w:fldChar w:fldCharType="separate"/>
      </w:r>
      <w:r w:rsidR="00B74765" w:rsidRPr="00F112F0">
        <w:rPr>
          <w:noProof/>
          <w:lang w:val="pl-PL"/>
        </w:rPr>
        <w:t xml:space="preserve">28 </w:t>
      </w:r>
      <w:r w:rsidRPr="00F112F0">
        <w:rPr>
          <w:lang w:val="pl-PL"/>
        </w:rPr>
        <w:fldChar w:fldCharType="end"/>
      </w:r>
      <w:r w:rsidRPr="00F112F0">
        <w:rPr>
          <w:lang w:val="pl-PL"/>
        </w:rPr>
        <w:t>powyżej). Sąd zauważył, że uchwała KRS z dnia 23 sierpnia 2018 r. została doręczona kandydatowi G.H. w dniu 14 września 2018 r., a on sam złożył odwołanie do Naczelnego Sądu Administracyjnego w dniu 17 września 2018 r. Natomiast w dniu 19 września 2019 r. prezydent powołał sędziów rekomendowanych przez KRS. Uchwała KRS nr 317/2018 została zatem wykonana, co wykluczało jakiekolwiek wstrzymanie jej wykonania.</w:t>
      </w:r>
    </w:p>
    <w:p w14:paraId="009A4621" w14:textId="77777777" w:rsidR="00EC1B66" w:rsidRPr="00F112F0" w:rsidRDefault="00D65B00">
      <w:pPr>
        <w:pStyle w:val="JuHa0"/>
        <w:rPr>
          <w:lang w:val="pl-PL"/>
        </w:rPr>
      </w:pPr>
      <w:r w:rsidRPr="00F112F0">
        <w:rPr>
          <w:lang w:val="pl-PL"/>
        </w:rPr>
        <w:t>Izba Kontroli Nadzwyczajnej i Spraw Publicznych</w:t>
      </w:r>
    </w:p>
    <w:bookmarkStart w:id="50" w:name="appeals_against_resolution331"/>
    <w:p w14:paraId="39811A5C" w14:textId="609CE12F"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00B74765" w:rsidRPr="00F112F0">
        <w:rPr>
          <w:noProof/>
          <w:lang w:val="pl-PL"/>
        </w:rPr>
        <w:t>36</w:t>
      </w:r>
      <w:r w:rsidRPr="00F112F0">
        <w:rPr>
          <w:lang w:val="pl-PL"/>
        </w:rPr>
        <w:fldChar w:fldCharType="end"/>
      </w:r>
      <w:bookmarkEnd w:id="50"/>
      <w:r w:rsidRPr="00F112F0">
        <w:rPr>
          <w:lang w:val="pl-PL"/>
        </w:rPr>
        <w:t xml:space="preserve">.  W różnych terminach niektórzy kandydaci, którzy nie zostali zarekomendowani przez KRS do powołania do Izby Kontroli Nadzwyczajnej i Spraw Publicznych, złożyli skargi do Naczelnego Sądu Administracyjnego na uchwałę KRS nr 331/2018 z dnia 28 sierpnia 2018 roku (zob. również paragraf </w:t>
      </w:r>
      <w:r w:rsidRPr="00F112F0">
        <w:rPr>
          <w:lang w:val="pl-PL"/>
        </w:rPr>
        <w:fldChar w:fldCharType="begin"/>
      </w:r>
      <w:r w:rsidRPr="00F112F0">
        <w:rPr>
          <w:lang w:val="pl-PL"/>
        </w:rPr>
        <w:instrText xml:space="preserve"> REF uchwala_NCJ_Kontrolchb \h </w:instrText>
      </w:r>
      <w:r w:rsidRPr="00F112F0">
        <w:rPr>
          <w:lang w:val="pl-PL"/>
        </w:rPr>
      </w:r>
      <w:r w:rsidRPr="00F112F0">
        <w:rPr>
          <w:lang w:val="pl-PL"/>
        </w:rPr>
        <w:fldChar w:fldCharType="separate"/>
      </w:r>
      <w:r w:rsidR="00B74765" w:rsidRPr="00F112F0">
        <w:rPr>
          <w:noProof/>
          <w:lang w:val="pl-PL"/>
        </w:rPr>
        <w:t xml:space="preserve">30 </w:t>
      </w:r>
      <w:r w:rsidRPr="00F112F0">
        <w:rPr>
          <w:lang w:val="pl-PL"/>
        </w:rPr>
        <w:fldChar w:fldCharType="end"/>
      </w:r>
      <w:r w:rsidRPr="00F112F0">
        <w:rPr>
          <w:lang w:val="pl-PL"/>
        </w:rPr>
        <w:t>powyżej).</w:t>
      </w:r>
    </w:p>
    <w:bookmarkStart w:id="51" w:name="staying_implementation_27Sept2018"/>
    <w:p w14:paraId="28DD0202" w14:textId="6128242E"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00B74765" w:rsidRPr="00F112F0">
        <w:rPr>
          <w:noProof/>
          <w:lang w:val="pl-PL"/>
        </w:rPr>
        <w:t>37</w:t>
      </w:r>
      <w:r w:rsidRPr="00F112F0">
        <w:rPr>
          <w:lang w:val="pl-PL"/>
        </w:rPr>
        <w:fldChar w:fldCharType="end"/>
      </w:r>
      <w:bookmarkEnd w:id="51"/>
      <w:r w:rsidRPr="00F112F0">
        <w:rPr>
          <w:lang w:val="pl-PL"/>
        </w:rPr>
        <w:t xml:space="preserve">.  W dniu 27 września 2018 roku Naczelny Sąd Administracyjny (sygn. akt II GW 28/18) wydał postanowienie tymczasowe wstrzymujące wykonanie tej uchwały w całości, tj. zarówno </w:t>
      </w:r>
      <w:r w:rsidR="009D7BFD" w:rsidRPr="00F112F0">
        <w:rPr>
          <w:lang w:val="pl-PL"/>
        </w:rPr>
        <w:t xml:space="preserve">w </w:t>
      </w:r>
      <w:r w:rsidRPr="00F112F0">
        <w:rPr>
          <w:lang w:val="pl-PL"/>
        </w:rPr>
        <w:t xml:space="preserve">części rekomendującej dwudziestu kandydatów do Izby Kontroli Nadzwyczajnej i Spraw Publicznych, jak i w części nierekomendującej innych kandydatów, w tym </w:t>
      </w:r>
      <w:r w:rsidR="009D7BFD" w:rsidRPr="00F112F0">
        <w:rPr>
          <w:lang w:val="pl-PL"/>
        </w:rPr>
        <w:t xml:space="preserve">skarżącego </w:t>
      </w:r>
      <w:r w:rsidRPr="00F112F0">
        <w:rPr>
          <w:lang w:val="pl-PL"/>
        </w:rPr>
        <w:t>K.L.</w:t>
      </w:r>
    </w:p>
    <w:p w14:paraId="41A2C9B6" w14:textId="77777777"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38</w:t>
      </w:r>
      <w:r w:rsidRPr="00F112F0">
        <w:rPr>
          <w:noProof/>
          <w:lang w:val="pl-PL"/>
        </w:rPr>
        <w:fldChar w:fldCharType="end"/>
      </w:r>
      <w:r w:rsidR="003140E1" w:rsidRPr="00F112F0">
        <w:rPr>
          <w:lang w:val="pl-PL"/>
        </w:rPr>
        <w:t xml:space="preserve">.  W dniu 22 listopada 2018 roku Naczelny Sąd Administracyjny wstrzymał rozpoznanie skarg wniesionych od uchwały KRS nr 331/2018 do czasu rozpoznania swojego wniosku o wydanie orzeczenia w trybie </w:t>
      </w:r>
      <w:r w:rsidR="003140E1" w:rsidRPr="008F13C7">
        <w:rPr>
          <w:iCs/>
          <w:lang w:val="pl-PL"/>
        </w:rPr>
        <w:t>prejudycjalnym</w:t>
      </w:r>
      <w:r w:rsidR="003140E1" w:rsidRPr="00F112F0">
        <w:rPr>
          <w:i/>
          <w:lang w:val="pl-PL"/>
        </w:rPr>
        <w:t xml:space="preserve"> (pytanie prejudycjalne</w:t>
      </w:r>
      <w:r w:rsidR="003140E1" w:rsidRPr="00F112F0">
        <w:rPr>
          <w:lang w:val="pl-PL"/>
        </w:rPr>
        <w:t xml:space="preserve">) do Trybunału Sprawiedliwości Unii Europejskiej ("TSUE") w kontekście innej uchwały KRS (uchwała nr 330/2018; wniosek o wydanie orzeczenia w trybie </w:t>
      </w:r>
      <w:r w:rsidR="003140E1" w:rsidRPr="008F13C7">
        <w:rPr>
          <w:iCs/>
          <w:lang w:val="pl-PL"/>
        </w:rPr>
        <w:t>prejudycjalnym złożony</w:t>
      </w:r>
      <w:r w:rsidR="003140E1" w:rsidRPr="00F112F0">
        <w:rPr>
          <w:i/>
          <w:lang w:val="pl-PL"/>
        </w:rPr>
        <w:t xml:space="preserve"> </w:t>
      </w:r>
      <w:r w:rsidR="003140E1" w:rsidRPr="00F112F0">
        <w:rPr>
          <w:lang w:val="pl-PL"/>
        </w:rPr>
        <w:t xml:space="preserve">przez Naczelny Sąd Administracyjny z dnia 21 listopada 2018 roku; sprawa TSUE C-824/18, </w:t>
      </w:r>
      <w:r w:rsidR="003140E1" w:rsidRPr="00F112F0">
        <w:rPr>
          <w:i/>
          <w:iCs/>
          <w:lang w:val="pl-PL"/>
        </w:rPr>
        <w:t>A.B. i inni</w:t>
      </w:r>
      <w:r w:rsidR="003140E1" w:rsidRPr="00F112F0">
        <w:rPr>
          <w:lang w:val="pl-PL"/>
        </w:rPr>
        <w:t xml:space="preserve">; zob. pkt 44 i </w:t>
      </w:r>
      <w:r w:rsidR="003140E1" w:rsidRPr="00F112F0">
        <w:rPr>
          <w:lang w:val="pl-PL"/>
        </w:rPr>
        <w:fldChar w:fldCharType="begin"/>
      </w:r>
      <w:r w:rsidR="003140E1" w:rsidRPr="00F112F0">
        <w:rPr>
          <w:lang w:val="pl-PL"/>
        </w:rPr>
        <w:instrText xml:space="preserve"> REF NSA_preliminary_request \h  \* MERGEFORMAT </w:instrText>
      </w:r>
      <w:r w:rsidR="003140E1" w:rsidRPr="00F112F0">
        <w:rPr>
          <w:lang w:val="pl-PL"/>
        </w:rPr>
      </w:r>
      <w:r w:rsidR="003140E1" w:rsidRPr="00F112F0">
        <w:rPr>
          <w:lang w:val="pl-PL"/>
        </w:rPr>
        <w:fldChar w:fldCharType="separate"/>
      </w:r>
      <w:r w:rsidRPr="00F112F0">
        <w:rPr>
          <w:lang w:val="pl-PL"/>
        </w:rPr>
        <w:t xml:space="preserve">194 </w:t>
      </w:r>
      <w:r w:rsidR="003140E1" w:rsidRPr="00F112F0">
        <w:rPr>
          <w:lang w:val="pl-PL"/>
        </w:rPr>
        <w:fldChar w:fldCharType="end"/>
      </w:r>
      <w:r w:rsidR="003140E1" w:rsidRPr="00F112F0">
        <w:rPr>
          <w:lang w:val="pl-PL"/>
        </w:rPr>
        <w:t>poniżej).</w:t>
      </w:r>
    </w:p>
    <w:bookmarkStart w:id="52" w:name="Resolution331_quashed21Sept2021"/>
    <w:p w14:paraId="1D2133CB" w14:textId="3F2D32E8"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00B74765" w:rsidRPr="00F112F0">
        <w:rPr>
          <w:noProof/>
          <w:lang w:val="pl-PL"/>
        </w:rPr>
        <w:t>39</w:t>
      </w:r>
      <w:r w:rsidRPr="00F112F0">
        <w:rPr>
          <w:lang w:val="pl-PL"/>
        </w:rPr>
        <w:fldChar w:fldCharType="end"/>
      </w:r>
      <w:bookmarkEnd w:id="52"/>
      <w:r w:rsidRPr="00F112F0">
        <w:rPr>
          <w:lang w:val="pl-PL"/>
        </w:rPr>
        <w:t xml:space="preserve">.  W dniu 21 września 2021 r. Naczelny Sąd Administracyjny wydał wyroki w sześciu sprawach, w których skargi na uchwałę KRS nr 331/2018 złożyli kandydaci, którzy nie zostali </w:t>
      </w:r>
      <w:r w:rsidR="00924FBF">
        <w:rPr>
          <w:lang w:val="pl-PL"/>
        </w:rPr>
        <w:t>rekomendowani</w:t>
      </w:r>
      <w:r w:rsidRPr="00F112F0">
        <w:rPr>
          <w:lang w:val="pl-PL"/>
        </w:rPr>
        <w:t xml:space="preserve">. W pierwszej kolejności sąd postanowił </w:t>
      </w:r>
      <w:r w:rsidRPr="00924FBF">
        <w:rPr>
          <w:lang w:val="pl-PL"/>
        </w:rPr>
        <w:t>uchylić uchwałę KRS</w:t>
      </w:r>
      <w:r w:rsidRPr="00F112F0">
        <w:rPr>
          <w:i/>
          <w:iCs/>
          <w:lang w:val="pl-PL"/>
        </w:rPr>
        <w:t xml:space="preserve"> </w:t>
      </w:r>
      <w:r w:rsidRPr="00F112F0">
        <w:rPr>
          <w:lang w:val="pl-PL"/>
        </w:rPr>
        <w:t>nr 331/2018 w części dotyczącej rekomendacji dwudziestu kandydatów do powołania do Izby Kontroli Nadzwyczajnej i Spraw Publicznych Sądu Najwyższego (</w:t>
      </w:r>
      <w:r w:rsidRPr="00F112F0">
        <w:rPr>
          <w:i/>
          <w:iCs/>
          <w:lang w:val="pl-PL"/>
        </w:rPr>
        <w:t xml:space="preserve">uchylił </w:t>
      </w:r>
      <w:r w:rsidR="00924FBF">
        <w:rPr>
          <w:i/>
          <w:iCs/>
          <w:lang w:val="pl-PL"/>
        </w:rPr>
        <w:br/>
      </w:r>
      <w:r w:rsidRPr="00F112F0">
        <w:rPr>
          <w:i/>
          <w:iCs/>
          <w:lang w:val="pl-PL"/>
        </w:rPr>
        <w:t>w całości</w:t>
      </w:r>
      <w:r w:rsidRPr="00F112F0">
        <w:rPr>
          <w:lang w:val="pl-PL"/>
        </w:rPr>
        <w:t xml:space="preserve">, sygn. akt II GOK 10/18). W konsekwencji stwierdzono nieważność uchwały KRS nr 331/2018 w części rekomendującej sześciu sędziów, którzy zasiadali </w:t>
      </w:r>
      <w:r w:rsidR="00B74765" w:rsidRPr="00F112F0">
        <w:rPr>
          <w:lang w:val="pl-PL"/>
        </w:rPr>
        <w:t xml:space="preserve">w </w:t>
      </w:r>
      <w:r w:rsidRPr="00F112F0">
        <w:rPr>
          <w:lang w:val="pl-PL"/>
        </w:rPr>
        <w:t>sprawie skarżących, i na podstawie której zostali oni powołani przez Prezydenta w dniu 10 października 2018 r.</w:t>
      </w:r>
    </w:p>
    <w:p w14:paraId="1DCCC312" w14:textId="77777777" w:rsidR="00EC1B66" w:rsidRPr="00F112F0" w:rsidRDefault="00D65B00">
      <w:pPr>
        <w:pStyle w:val="JuPara"/>
        <w:rPr>
          <w:lang w:val="pl-PL"/>
        </w:rPr>
      </w:pPr>
      <w:r w:rsidRPr="00F112F0">
        <w:rPr>
          <w:lang w:val="pl-PL"/>
        </w:rPr>
        <w:t xml:space="preserve">W odniesieniu do części uchwały nr 331/2018 dotyczącej odmowy rekomendowania </w:t>
      </w:r>
      <w:r w:rsidR="00B74765" w:rsidRPr="00F112F0">
        <w:rPr>
          <w:lang w:val="pl-PL"/>
        </w:rPr>
        <w:t xml:space="preserve">przez </w:t>
      </w:r>
      <w:r w:rsidRPr="00F112F0">
        <w:rPr>
          <w:lang w:val="pl-PL"/>
        </w:rPr>
        <w:t xml:space="preserve">KRS niektórych innych kandydatów, Naczelny Sąd Administracyjny stwierdził jej nieważność w zakresie, w jakim dotyczyła skarżących (zob. też sprawy o sygn. akt II GOK 8/18, 11/18, 12/18, 13/18, 14/18). </w:t>
      </w:r>
      <w:r w:rsidR="005B6E81" w:rsidRPr="00F112F0">
        <w:rPr>
          <w:lang w:val="pl-PL"/>
        </w:rPr>
        <w:t xml:space="preserve">Do </w:t>
      </w:r>
      <w:r w:rsidRPr="00F112F0">
        <w:rPr>
          <w:lang w:val="pl-PL"/>
        </w:rPr>
        <w:t xml:space="preserve">dnia wydania wyroku </w:t>
      </w:r>
      <w:r w:rsidR="00B74765" w:rsidRPr="00F112F0">
        <w:rPr>
          <w:lang w:val="pl-PL"/>
        </w:rPr>
        <w:t xml:space="preserve">przez </w:t>
      </w:r>
      <w:r w:rsidR="005B6E81" w:rsidRPr="00F112F0">
        <w:rPr>
          <w:lang w:val="pl-PL"/>
        </w:rPr>
        <w:t xml:space="preserve">Sąd nie zostało </w:t>
      </w:r>
      <w:r w:rsidRPr="00F112F0">
        <w:rPr>
          <w:lang w:val="pl-PL"/>
        </w:rPr>
        <w:t xml:space="preserve">opublikowane pisemne uzasadnienie </w:t>
      </w:r>
      <w:r w:rsidR="005B6E81" w:rsidRPr="00F112F0">
        <w:rPr>
          <w:lang w:val="pl-PL"/>
        </w:rPr>
        <w:t>wyroku</w:t>
      </w:r>
      <w:r w:rsidRPr="00F112F0">
        <w:rPr>
          <w:lang w:val="pl-PL"/>
        </w:rPr>
        <w:t>.</w:t>
      </w:r>
    </w:p>
    <w:p w14:paraId="53645896" w14:textId="77777777" w:rsidR="00EC1B66" w:rsidRPr="00F112F0" w:rsidRDefault="00D65B00">
      <w:pPr>
        <w:pStyle w:val="JuHa0"/>
        <w:rPr>
          <w:lang w:val="pl-PL"/>
        </w:rPr>
      </w:pPr>
      <w:r w:rsidRPr="00F112F0">
        <w:rPr>
          <w:lang w:val="pl-PL"/>
        </w:rPr>
        <w:t>Izby karne i cywilne</w:t>
      </w:r>
    </w:p>
    <w:p w14:paraId="4BA76488" w14:textId="77777777" w:rsidR="00EC1B66" w:rsidRPr="00F112F0" w:rsidRDefault="00D65B00">
      <w:pPr>
        <w:pStyle w:val="JuHi"/>
        <w:rPr>
          <w:lang w:val="pl-PL"/>
        </w:rPr>
      </w:pPr>
      <w:r w:rsidRPr="00F112F0">
        <w:rPr>
          <w:lang w:val="pl-PL"/>
        </w:rPr>
        <w:t>Stan realizacji uchwał KRS</w:t>
      </w:r>
    </w:p>
    <w:p w14:paraId="6FC8A0C7" w14:textId="0E1F6E44"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40</w:t>
      </w:r>
      <w:r w:rsidRPr="00F112F0">
        <w:rPr>
          <w:lang w:val="pl-PL"/>
        </w:rPr>
        <w:fldChar w:fldCharType="end"/>
      </w:r>
      <w:r w:rsidRPr="00F112F0">
        <w:rPr>
          <w:lang w:val="pl-PL"/>
        </w:rPr>
        <w:t xml:space="preserve">.  W dniu 25 września 2018 roku Naczelny Sąd Administracyjny (sprawa o sygn. akt II GW 22/18) wstrzymał wykonanie uchwały KRS </w:t>
      </w:r>
      <w:r w:rsidR="00924FBF">
        <w:rPr>
          <w:lang w:val="pl-PL"/>
        </w:rPr>
        <w:br/>
      </w:r>
      <w:r w:rsidRPr="00F112F0">
        <w:rPr>
          <w:lang w:val="pl-PL"/>
        </w:rPr>
        <w:t xml:space="preserve">z dnia 24 sierpnia 2018 roku (nr 318/2018; zob. paragraf </w:t>
      </w:r>
      <w:r w:rsidRPr="00F112F0">
        <w:rPr>
          <w:lang w:val="pl-PL"/>
        </w:rPr>
        <w:fldChar w:fldCharType="begin"/>
      </w:r>
      <w:r w:rsidRPr="00F112F0">
        <w:rPr>
          <w:lang w:val="pl-PL"/>
        </w:rPr>
        <w:instrText xml:space="preserve"> REF uchwala_NCJ_criminalplchb \h </w:instrText>
      </w:r>
      <w:r w:rsidRPr="00F112F0">
        <w:rPr>
          <w:lang w:val="pl-PL"/>
        </w:rPr>
      </w:r>
      <w:r w:rsidRPr="00F112F0">
        <w:rPr>
          <w:lang w:val="pl-PL"/>
        </w:rPr>
        <w:fldChar w:fldCharType="separate"/>
      </w:r>
      <w:r w:rsidR="00B74765" w:rsidRPr="00F112F0">
        <w:rPr>
          <w:noProof/>
          <w:lang w:val="pl-PL"/>
        </w:rPr>
        <w:t xml:space="preserve">32 </w:t>
      </w:r>
      <w:r w:rsidRPr="00F112F0">
        <w:rPr>
          <w:lang w:val="pl-PL"/>
        </w:rPr>
        <w:fldChar w:fldCharType="end"/>
      </w:r>
      <w:r w:rsidRPr="00F112F0">
        <w:rPr>
          <w:lang w:val="pl-PL"/>
        </w:rPr>
        <w:t xml:space="preserve">powyżej) rekomendującej jednego kandydata do Izby Karnej Sądu Najwyższego </w:t>
      </w:r>
      <w:r w:rsidR="00924FBF">
        <w:rPr>
          <w:lang w:val="pl-PL"/>
        </w:rPr>
        <w:br/>
      </w:r>
      <w:r w:rsidRPr="00F112F0">
        <w:rPr>
          <w:lang w:val="pl-PL"/>
        </w:rPr>
        <w:t>i nierekomendującej innych kandydatów, w tym skarżącego C.D.</w:t>
      </w:r>
    </w:p>
    <w:bookmarkStart w:id="53" w:name="NSA_stayed_res330_27Sept18"/>
    <w:p w14:paraId="7ECCD74B" w14:textId="4553485E"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41</w:t>
      </w:r>
      <w:r w:rsidRPr="00F112F0">
        <w:rPr>
          <w:lang w:val="pl-PL"/>
        </w:rPr>
        <w:fldChar w:fldCharType="end"/>
      </w:r>
      <w:bookmarkEnd w:id="53"/>
      <w:r w:rsidRPr="00F112F0">
        <w:rPr>
          <w:lang w:val="pl-PL"/>
        </w:rPr>
        <w:t xml:space="preserve">.  W dniu 27 września 2018 roku Naczelny Sąd Administracyjny (sprawa nr II GW 27/18) wstrzymał wykonanie uchwały KRS z dnia </w:t>
      </w:r>
      <w:r w:rsidR="0088748B">
        <w:rPr>
          <w:lang w:val="pl-PL"/>
        </w:rPr>
        <w:br/>
      </w:r>
      <w:r w:rsidRPr="00F112F0">
        <w:rPr>
          <w:lang w:val="pl-PL"/>
        </w:rPr>
        <w:t xml:space="preserve">28 sierpnia 2018 roku (nr 330/2018; zob. paragraf </w:t>
      </w:r>
      <w:r w:rsidRPr="00F112F0">
        <w:rPr>
          <w:lang w:val="pl-PL"/>
        </w:rPr>
        <w:fldChar w:fldCharType="begin"/>
      </w:r>
      <w:r w:rsidRPr="00F112F0">
        <w:rPr>
          <w:lang w:val="pl-PL"/>
        </w:rPr>
        <w:instrText xml:space="preserve"> REF uchwala_NCJ_civilCHB \h </w:instrText>
      </w:r>
      <w:r w:rsidRPr="00F112F0">
        <w:rPr>
          <w:lang w:val="pl-PL"/>
        </w:rPr>
      </w:r>
      <w:r w:rsidRPr="00F112F0">
        <w:rPr>
          <w:lang w:val="pl-PL"/>
        </w:rPr>
        <w:fldChar w:fldCharType="separate"/>
      </w:r>
      <w:r w:rsidR="00B74765" w:rsidRPr="00F112F0">
        <w:rPr>
          <w:noProof/>
          <w:lang w:val="pl-PL"/>
        </w:rPr>
        <w:t xml:space="preserve">33 </w:t>
      </w:r>
      <w:r w:rsidRPr="00F112F0">
        <w:rPr>
          <w:lang w:val="pl-PL"/>
        </w:rPr>
        <w:fldChar w:fldCharType="end"/>
      </w:r>
      <w:r w:rsidRPr="00F112F0">
        <w:rPr>
          <w:lang w:val="pl-PL"/>
        </w:rPr>
        <w:t>powyżej) rekomendującej siedmiu kandydatów do powołania do Izby Cywilnej Sądu Najwyższego i nierekomendującej innych kandydatów, w tym skarżącego I.J. Sąd zauważył, że KRS nigdy nie przekazała do Naczelnego Sądu Administracyjnego skargi wniesionej przez skarżącego w dniu 20 września 2018 roku, mimo że była do tego zobowiązana na mocy prawa.</w:t>
      </w:r>
    </w:p>
    <w:p w14:paraId="136C52C2" w14:textId="77777777" w:rsidR="00EC1B66" w:rsidRPr="00F112F0" w:rsidRDefault="00D65B00">
      <w:pPr>
        <w:pStyle w:val="JuHi"/>
        <w:rPr>
          <w:lang w:val="pl-PL"/>
        </w:rPr>
      </w:pPr>
      <w:r w:rsidRPr="00F112F0">
        <w:rPr>
          <w:lang w:val="pl-PL"/>
        </w:rPr>
        <w:t>Sprawa A.B. (II GOK 2/18)</w:t>
      </w:r>
    </w:p>
    <w:bookmarkStart w:id="54" w:name="Case_NSA_gok2_18_start"/>
    <w:bookmarkStart w:id="55" w:name="NSA_jud_6May2021_NCJ"/>
    <w:p w14:paraId="3DAF8F5A" w14:textId="1385D32B"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42</w:t>
      </w:r>
      <w:r w:rsidRPr="00F112F0">
        <w:rPr>
          <w:lang w:val="pl-PL"/>
        </w:rPr>
        <w:fldChar w:fldCharType="end"/>
      </w:r>
      <w:bookmarkEnd w:id="54"/>
      <w:r w:rsidRPr="00F112F0">
        <w:rPr>
          <w:lang w:val="pl-PL"/>
        </w:rPr>
        <w:t xml:space="preserve">.  W dniu 1 października 2018 r. pan A.B. złożył odwołanie </w:t>
      </w:r>
      <w:r w:rsidR="00B74765" w:rsidRPr="00F112F0">
        <w:rPr>
          <w:lang w:val="pl-PL"/>
        </w:rPr>
        <w:t xml:space="preserve">od </w:t>
      </w:r>
      <w:r w:rsidRPr="00F112F0">
        <w:rPr>
          <w:lang w:val="pl-PL"/>
        </w:rPr>
        <w:t xml:space="preserve">uchwały KRS z dnia 28 sierpnia 2019 r., (nr 330/2018; zob. paragraf </w:t>
      </w:r>
      <w:r w:rsidRPr="00F112F0">
        <w:rPr>
          <w:lang w:val="pl-PL"/>
        </w:rPr>
        <w:fldChar w:fldCharType="begin"/>
      </w:r>
      <w:r w:rsidRPr="00F112F0">
        <w:rPr>
          <w:lang w:val="pl-PL"/>
        </w:rPr>
        <w:instrText xml:space="preserve"> REF uchwala_NCJ_civilCHB \h </w:instrText>
      </w:r>
      <w:r w:rsidRPr="00F112F0">
        <w:rPr>
          <w:lang w:val="pl-PL"/>
        </w:rPr>
      </w:r>
      <w:r w:rsidRPr="00F112F0">
        <w:rPr>
          <w:lang w:val="pl-PL"/>
        </w:rPr>
        <w:fldChar w:fldCharType="separate"/>
      </w:r>
      <w:r w:rsidR="00B74765" w:rsidRPr="00F112F0">
        <w:rPr>
          <w:noProof/>
          <w:lang w:val="pl-PL"/>
        </w:rPr>
        <w:t xml:space="preserve">33 </w:t>
      </w:r>
      <w:r w:rsidRPr="00F112F0">
        <w:rPr>
          <w:lang w:val="pl-PL"/>
        </w:rPr>
        <w:fldChar w:fldCharType="end"/>
      </w:r>
      <w:r w:rsidRPr="00F112F0">
        <w:rPr>
          <w:lang w:val="pl-PL"/>
        </w:rPr>
        <w:t xml:space="preserve">powyżej), która rekomendowała siedmiu kandydatów na sędziów do Izby Cywilnej Sądu Najwyższego i postanowiła nie rekomendować innych kandydatów, w tym skarżącego. W tym samym dniu skarżący wniósł </w:t>
      </w:r>
      <w:r w:rsidR="0088748B">
        <w:rPr>
          <w:lang w:val="pl-PL"/>
        </w:rPr>
        <w:br/>
      </w:r>
      <w:r w:rsidRPr="00F112F0">
        <w:rPr>
          <w:lang w:val="pl-PL"/>
        </w:rPr>
        <w:t>o zastosowanie środka tymczasowego w celu wstrzymania wykonania uchwały.</w:t>
      </w:r>
    </w:p>
    <w:bookmarkStart w:id="56" w:name="appeals_resolution_CC_F"/>
    <w:p w14:paraId="131B565A" w14:textId="1B4DB5F9"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43</w:t>
      </w:r>
      <w:r w:rsidRPr="00F112F0">
        <w:rPr>
          <w:lang w:val="pl-PL"/>
        </w:rPr>
        <w:fldChar w:fldCharType="end"/>
      </w:r>
      <w:bookmarkEnd w:id="56"/>
      <w:r w:rsidRPr="00F112F0">
        <w:rPr>
          <w:lang w:val="pl-PL"/>
        </w:rPr>
        <w:t>.  W dniu 8 października 2018 r. Naczelny Sąd Administracyjny (sygn. akt II GW 31/18) wstrzymał wykonanie zaskarżonej uchwały. Sąd zauważył, że skarga A.B. z 1 października 2018 r. na uchwałę nigdy nie została przekazana przez KRS do Naczelnego Sądu Administracyjnego.</w:t>
      </w:r>
    </w:p>
    <w:bookmarkStart w:id="57" w:name="NSA_jud_6May2021_Request_forPreliminary"/>
    <w:p w14:paraId="1ACC6854" w14:textId="70566A99"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44</w:t>
      </w:r>
      <w:r w:rsidRPr="00F112F0">
        <w:rPr>
          <w:lang w:val="pl-PL"/>
        </w:rPr>
        <w:fldChar w:fldCharType="end"/>
      </w:r>
      <w:bookmarkEnd w:id="57"/>
      <w:r w:rsidRPr="00F112F0">
        <w:rPr>
          <w:lang w:val="pl-PL"/>
        </w:rPr>
        <w:t xml:space="preserve">.  W dniu 26 czerwca 2019 r. </w:t>
      </w:r>
      <w:r w:rsidR="00A55323">
        <w:rPr>
          <w:lang w:val="pl-PL"/>
        </w:rPr>
        <w:t>N</w:t>
      </w:r>
      <w:r w:rsidRPr="00F112F0">
        <w:rPr>
          <w:lang w:val="pl-PL"/>
        </w:rPr>
        <w:t xml:space="preserve">aczelny </w:t>
      </w:r>
      <w:r w:rsidR="00A55323">
        <w:rPr>
          <w:lang w:val="pl-PL"/>
        </w:rPr>
        <w:t>S</w:t>
      </w:r>
      <w:r w:rsidRPr="00F112F0">
        <w:rPr>
          <w:lang w:val="pl-PL"/>
        </w:rPr>
        <w:t xml:space="preserve">ąd </w:t>
      </w:r>
      <w:r w:rsidR="00A55323">
        <w:rPr>
          <w:lang w:val="pl-PL"/>
        </w:rPr>
        <w:t>A</w:t>
      </w:r>
      <w:r w:rsidRPr="00F112F0">
        <w:rPr>
          <w:lang w:val="pl-PL"/>
        </w:rPr>
        <w:t xml:space="preserve">dministracyjny zwrócił się z wnioskiem o wydanie orzeczenia w trybie prejudycjalnym do TSUE, </w:t>
      </w:r>
      <w:r w:rsidR="00A55323">
        <w:rPr>
          <w:lang w:val="pl-PL"/>
        </w:rPr>
        <w:br/>
      </w:r>
      <w:r w:rsidRPr="00F112F0">
        <w:rPr>
          <w:lang w:val="pl-PL"/>
        </w:rPr>
        <w:t>a ten wydał wyrok w dniu 2 marca 2021 r. (</w:t>
      </w:r>
      <w:r w:rsidRPr="00F112F0">
        <w:rPr>
          <w:i/>
          <w:iCs/>
          <w:lang w:val="pl-PL"/>
        </w:rPr>
        <w:t>A.B. i inni</w:t>
      </w:r>
      <w:r w:rsidRPr="00F112F0">
        <w:rPr>
          <w:lang w:val="pl-PL"/>
        </w:rPr>
        <w:t xml:space="preserve">, sprawa C-824/18; zob. też pkt 42-48 i </w:t>
      </w:r>
      <w:r w:rsidRPr="00F112F0">
        <w:rPr>
          <w:lang w:val="pl-PL"/>
        </w:rPr>
        <w:fldChar w:fldCharType="begin"/>
      </w:r>
      <w:r w:rsidRPr="00F112F0">
        <w:rPr>
          <w:lang w:val="pl-PL"/>
        </w:rPr>
        <w:instrText xml:space="preserve"> REF NSA_preliminary_request \h </w:instrText>
      </w:r>
      <w:r w:rsidRPr="00F112F0">
        <w:rPr>
          <w:lang w:val="pl-PL"/>
        </w:rPr>
      </w:r>
      <w:r w:rsidRPr="00F112F0">
        <w:rPr>
          <w:lang w:val="pl-PL"/>
        </w:rPr>
        <w:fldChar w:fldCharType="separate"/>
      </w:r>
      <w:r w:rsidR="00B74765" w:rsidRPr="00F112F0">
        <w:rPr>
          <w:noProof/>
          <w:lang w:val="pl-PL"/>
        </w:rPr>
        <w:t xml:space="preserve">194-196 </w:t>
      </w:r>
      <w:r w:rsidRPr="00F112F0">
        <w:rPr>
          <w:lang w:val="pl-PL"/>
        </w:rPr>
        <w:fldChar w:fldCharType="end"/>
      </w:r>
      <w:r w:rsidRPr="00F112F0">
        <w:rPr>
          <w:lang w:val="pl-PL"/>
        </w:rPr>
        <w:t>poniżej).</w:t>
      </w:r>
    </w:p>
    <w:bookmarkStart w:id="58" w:name="NSA_Jud_6May2021_operative"/>
    <w:bookmarkStart w:id="59" w:name="NSA_Jud_6May2021_background"/>
    <w:p w14:paraId="2ECB29BF" w14:textId="3E44716F"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45</w:t>
      </w:r>
      <w:r w:rsidRPr="00F112F0">
        <w:rPr>
          <w:lang w:val="pl-PL"/>
        </w:rPr>
        <w:fldChar w:fldCharType="end"/>
      </w:r>
      <w:bookmarkEnd w:id="55"/>
      <w:bookmarkEnd w:id="58"/>
      <w:bookmarkEnd w:id="59"/>
      <w:r w:rsidRPr="00F112F0">
        <w:rPr>
          <w:lang w:val="pl-PL"/>
        </w:rPr>
        <w:t xml:space="preserve">.  W dniu 6 maja 2021 roku Naczelny Sąd Administracyjny wydał wyrok (sygn. akt II GOK 2/18). Uchylił w nim zaskarżoną uchwałę KRS nr 330/2018 w części dotyczącej rekomendacji siedmiu kandydatów do powołania do Izby Cywilnej Sądu Najwyższego. W odniesieniu do części uchwały dotyczącej odmowy rekomendacji niektórych innych kandydatów uchylił ją w zakresie, w jakim dotyczyła ona skarżącego A.B. (zob. również paragrafy </w:t>
      </w:r>
      <w:r w:rsidRPr="00F112F0">
        <w:rPr>
          <w:lang w:val="pl-PL"/>
        </w:rPr>
        <w:fldChar w:fldCharType="begin"/>
      </w:r>
      <w:r w:rsidRPr="00F112F0">
        <w:rPr>
          <w:lang w:val="pl-PL"/>
        </w:rPr>
        <w:instrText xml:space="preserve"> REF NSA_new_LAWpart_6May2021 \h </w:instrText>
      </w:r>
      <w:r w:rsidRPr="00F112F0">
        <w:rPr>
          <w:lang w:val="pl-PL"/>
        </w:rPr>
      </w:r>
      <w:r w:rsidRPr="00F112F0">
        <w:rPr>
          <w:lang w:val="pl-PL"/>
        </w:rPr>
        <w:fldChar w:fldCharType="separate"/>
      </w:r>
      <w:r w:rsidR="00B74765" w:rsidRPr="00F112F0">
        <w:rPr>
          <w:noProof/>
          <w:lang w:val="pl-PL"/>
        </w:rPr>
        <w:t>152</w:t>
      </w:r>
      <w:r w:rsidRPr="00F112F0">
        <w:rPr>
          <w:lang w:val="pl-PL"/>
        </w:rPr>
        <w:fldChar w:fldCharType="end"/>
      </w:r>
      <w:r w:rsidRPr="00F112F0">
        <w:rPr>
          <w:lang w:val="pl-PL"/>
        </w:rPr>
        <w:t xml:space="preserve"> </w:t>
      </w:r>
      <w:r w:rsidRPr="00F112F0">
        <w:rPr>
          <w:lang w:val="pl-PL"/>
        </w:rPr>
        <w:noBreakHyphen/>
      </w:r>
      <w:r w:rsidRPr="00F112F0">
        <w:rPr>
          <w:lang w:val="pl-PL"/>
        </w:rPr>
        <w:fldChar w:fldCharType="begin"/>
      </w:r>
      <w:r w:rsidRPr="00F112F0">
        <w:rPr>
          <w:lang w:val="pl-PL"/>
        </w:rPr>
        <w:instrText xml:space="preserve"> REF NSA_6May2021_LAW_countersign \h </w:instrText>
      </w:r>
      <w:r w:rsidRPr="00F112F0">
        <w:rPr>
          <w:lang w:val="pl-PL"/>
        </w:rPr>
      </w:r>
      <w:r w:rsidRPr="00F112F0">
        <w:rPr>
          <w:lang w:val="pl-PL"/>
        </w:rPr>
        <w:fldChar w:fldCharType="separate"/>
      </w:r>
      <w:r w:rsidR="00B74765" w:rsidRPr="00F112F0">
        <w:rPr>
          <w:noProof/>
          <w:lang w:val="pl-PL"/>
        </w:rPr>
        <w:t xml:space="preserve">155 </w:t>
      </w:r>
      <w:r w:rsidRPr="00F112F0">
        <w:rPr>
          <w:lang w:val="pl-PL"/>
        </w:rPr>
        <w:fldChar w:fldCharType="end"/>
      </w:r>
      <w:r w:rsidRPr="00F112F0">
        <w:rPr>
          <w:lang w:val="pl-PL"/>
        </w:rPr>
        <w:t>poniżej).</w:t>
      </w:r>
    </w:p>
    <w:bookmarkStart w:id="60" w:name="NSA_jud_6May2021_CJEU"/>
    <w:bookmarkStart w:id="61" w:name="NSA_jud_6May2021_NCJnot_indep"/>
    <w:p w14:paraId="430D45F3" w14:textId="0E1EB029"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46</w:t>
      </w:r>
      <w:r w:rsidRPr="00F112F0">
        <w:rPr>
          <w:lang w:val="pl-PL"/>
        </w:rPr>
        <w:fldChar w:fldCharType="end"/>
      </w:r>
      <w:bookmarkEnd w:id="60"/>
      <w:bookmarkEnd w:id="61"/>
      <w:r w:rsidRPr="00F112F0">
        <w:rPr>
          <w:lang w:val="pl-PL"/>
        </w:rPr>
        <w:t xml:space="preserve">.  W wyroku tym Naczelny Sąd Administracyjny uznał, zgodnie </w:t>
      </w:r>
      <w:r w:rsidR="00A55323">
        <w:rPr>
          <w:lang w:val="pl-PL"/>
        </w:rPr>
        <w:br/>
      </w:r>
      <w:r w:rsidRPr="00F112F0">
        <w:rPr>
          <w:lang w:val="pl-PL"/>
        </w:rPr>
        <w:t xml:space="preserve">z wyrokami TSUE z dnia 19 listopada 2019 r. i 2 marca 2021 r. (zob. pkt </w:t>
      </w:r>
      <w:r w:rsidRPr="00F112F0">
        <w:rPr>
          <w:lang w:val="pl-PL"/>
        </w:rPr>
        <w:fldChar w:fldCharType="begin"/>
      </w:r>
      <w:r w:rsidRPr="00F112F0">
        <w:rPr>
          <w:lang w:val="pl-PL"/>
        </w:rPr>
        <w:instrText xml:space="preserve"> REF CJEU_SNrequest_2018AK \h </w:instrText>
      </w:r>
      <w:r w:rsidRPr="00F112F0">
        <w:rPr>
          <w:lang w:val="pl-PL"/>
        </w:rPr>
      </w:r>
      <w:r w:rsidRPr="00F112F0">
        <w:rPr>
          <w:lang w:val="pl-PL"/>
        </w:rPr>
        <w:fldChar w:fldCharType="separate"/>
      </w:r>
      <w:r w:rsidR="00B74765" w:rsidRPr="00F112F0">
        <w:rPr>
          <w:noProof/>
          <w:lang w:val="pl-PL"/>
        </w:rPr>
        <w:t xml:space="preserve">191-196 </w:t>
      </w:r>
      <w:r w:rsidRPr="00F112F0">
        <w:rPr>
          <w:lang w:val="pl-PL"/>
        </w:rPr>
        <w:fldChar w:fldCharType="end"/>
      </w:r>
      <w:r w:rsidRPr="00F112F0">
        <w:rPr>
          <w:lang w:val="pl-PL"/>
        </w:rPr>
        <w:t xml:space="preserve">poniżej), że KRS nie dawała gwarancji niezależności od władzy ustawodawczej i wykonawczej w procesie powoływania sędziów (zob. pkt </w:t>
      </w:r>
      <w:r w:rsidRPr="00F112F0">
        <w:rPr>
          <w:lang w:val="pl-PL"/>
        </w:rPr>
        <w:fldChar w:fldCharType="begin"/>
      </w:r>
      <w:r w:rsidRPr="00F112F0">
        <w:rPr>
          <w:lang w:val="pl-PL"/>
        </w:rPr>
        <w:instrText xml:space="preserve"> REF NSA_new_LAWpart_6May2021_CJEU \h </w:instrText>
      </w:r>
      <w:r w:rsidRPr="00F112F0">
        <w:rPr>
          <w:lang w:val="pl-PL"/>
        </w:rPr>
      </w:r>
      <w:r w:rsidRPr="00F112F0">
        <w:rPr>
          <w:lang w:val="pl-PL"/>
        </w:rPr>
        <w:fldChar w:fldCharType="separate"/>
      </w:r>
      <w:r w:rsidR="00B74765" w:rsidRPr="00F112F0">
        <w:rPr>
          <w:noProof/>
          <w:lang w:val="pl-PL"/>
        </w:rPr>
        <w:t xml:space="preserve">153 </w:t>
      </w:r>
      <w:r w:rsidRPr="00F112F0">
        <w:rPr>
          <w:lang w:val="pl-PL"/>
        </w:rPr>
        <w:fldChar w:fldCharType="end"/>
      </w:r>
      <w:r w:rsidRPr="00F112F0">
        <w:rPr>
          <w:lang w:val="pl-PL"/>
        </w:rPr>
        <w:t>poniżej).</w:t>
      </w:r>
    </w:p>
    <w:p w14:paraId="6F4152A4" w14:textId="17F9FC5C"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47</w:t>
      </w:r>
      <w:r w:rsidRPr="00F112F0">
        <w:rPr>
          <w:lang w:val="pl-PL"/>
        </w:rPr>
        <w:fldChar w:fldCharType="end"/>
      </w:r>
      <w:r w:rsidRPr="00F112F0">
        <w:rPr>
          <w:lang w:val="pl-PL"/>
        </w:rPr>
        <w:t xml:space="preserve">.  </w:t>
      </w:r>
      <w:r w:rsidR="00A55323">
        <w:rPr>
          <w:lang w:val="pl-PL"/>
        </w:rPr>
        <w:t>Sąd</w:t>
      </w:r>
      <w:r w:rsidRPr="00F112F0">
        <w:rPr>
          <w:lang w:val="pl-PL"/>
        </w:rPr>
        <w:t xml:space="preserve"> zauważył również, że nie wydaje się, aby KRS - organ konstytucyjnie odpowiedzialny za ochronę niezawisłości sędziów i sądów - wypełniała te obowiązki i respektowała stanowiska prezentowane przez instytucje krajowe i międzynarodowe. W szczególności nie sprzeciwiła się działaniom, które nie były zgodne ze skutkami prawnymi wynikającymi </w:t>
      </w:r>
      <w:r w:rsidR="00A55323">
        <w:rPr>
          <w:lang w:val="pl-PL"/>
        </w:rPr>
        <w:br/>
      </w:r>
      <w:r w:rsidRPr="00F112F0">
        <w:rPr>
          <w:lang w:val="pl-PL"/>
        </w:rPr>
        <w:t xml:space="preserve">z postanowienia tymczasowego TSUE z dnia 8 kwietnia 2020 r. (C-791/19; zob. paragraf </w:t>
      </w:r>
      <w:r w:rsidRPr="00F112F0">
        <w:rPr>
          <w:lang w:val="pl-PL"/>
        </w:rPr>
        <w:fldChar w:fldCharType="begin"/>
      </w:r>
      <w:r w:rsidRPr="00F112F0">
        <w:rPr>
          <w:lang w:val="pl-PL"/>
        </w:rPr>
        <w:instrText xml:space="preserve"> REF CJEU_interim_8April2020 \h </w:instrText>
      </w:r>
      <w:r w:rsidRPr="00F112F0">
        <w:rPr>
          <w:lang w:val="pl-PL"/>
        </w:rPr>
      </w:r>
      <w:r w:rsidRPr="00F112F0">
        <w:rPr>
          <w:lang w:val="pl-PL"/>
        </w:rPr>
        <w:fldChar w:fldCharType="separate"/>
      </w:r>
      <w:r w:rsidR="00B74765" w:rsidRPr="00F112F0">
        <w:rPr>
          <w:noProof/>
          <w:lang w:val="pl-PL"/>
        </w:rPr>
        <w:t xml:space="preserve">198 </w:t>
      </w:r>
      <w:r w:rsidRPr="00F112F0">
        <w:rPr>
          <w:lang w:val="pl-PL"/>
        </w:rPr>
        <w:fldChar w:fldCharType="end"/>
      </w:r>
      <w:r w:rsidRPr="00F112F0">
        <w:rPr>
          <w:lang w:val="pl-PL"/>
        </w:rPr>
        <w:t>poniżej). Działania KRS w rozpatrywanej sprawie świadczyły również o tym, że celowo i bezpośrednio dążyła ona do uniemożliwienia Naczelnemu Sądowi Administracyjnemu przeprowadzenia kontroli sądowej uchwały o rekomendowaniu (i nierekomendowaniu) kandydatów do Izby Cywilnej Sądu Najwyższego. KRS przekazała skargę wniesioną przez A.B. w dniu 1 października dopiero w dniu 9 listopada 2019 r., a w międzyczasie przekazała uchwałę Prezydentowi, aby ten powołał rekomendowanych kandydatów.</w:t>
      </w:r>
    </w:p>
    <w:bookmarkStart w:id="62" w:name="NSA_jud_6May2021_Coutersign"/>
    <w:p w14:paraId="380C55D7" w14:textId="5BB4CBED"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48</w:t>
      </w:r>
      <w:r w:rsidRPr="00F112F0">
        <w:rPr>
          <w:lang w:val="pl-PL"/>
        </w:rPr>
        <w:fldChar w:fldCharType="end"/>
      </w:r>
      <w:bookmarkEnd w:id="62"/>
      <w:r w:rsidRPr="00F112F0">
        <w:rPr>
          <w:lang w:val="pl-PL"/>
        </w:rPr>
        <w:t xml:space="preserve">.  Wreszcie, Naczelny Sąd Administracyjny zgodził się z wykładnią Sądu Najwyższego przedstawioną w wyroku z dnia 5 grudnia 2019 r. </w:t>
      </w:r>
      <w:r w:rsidR="00A55323">
        <w:rPr>
          <w:lang w:val="pl-PL"/>
        </w:rPr>
        <w:br/>
      </w:r>
      <w:r w:rsidRPr="00F112F0">
        <w:rPr>
          <w:lang w:val="pl-PL"/>
        </w:rPr>
        <w:t xml:space="preserve">i uchwale z dnia 23 stycznia 2020 r. (zob. pkt </w:t>
      </w:r>
      <w:r w:rsidRPr="00F112F0">
        <w:rPr>
          <w:lang w:val="pl-PL"/>
        </w:rPr>
        <w:fldChar w:fldCharType="begin"/>
      </w:r>
      <w:r w:rsidRPr="00F112F0">
        <w:rPr>
          <w:lang w:val="pl-PL"/>
        </w:rPr>
        <w:instrText xml:space="preserve"> REF SNJUD5dec2019 \h </w:instrText>
      </w:r>
      <w:r w:rsidRPr="00F112F0">
        <w:rPr>
          <w:lang w:val="pl-PL"/>
        </w:rPr>
      </w:r>
      <w:r w:rsidRPr="00F112F0">
        <w:rPr>
          <w:lang w:val="pl-PL"/>
        </w:rPr>
        <w:fldChar w:fldCharType="separate"/>
      </w:r>
      <w:r w:rsidR="00B74765" w:rsidRPr="00F112F0">
        <w:rPr>
          <w:noProof/>
          <w:lang w:val="pl-PL"/>
        </w:rPr>
        <w:t xml:space="preserve">97 </w:t>
      </w:r>
      <w:r w:rsidRPr="00F112F0">
        <w:rPr>
          <w:lang w:val="pl-PL"/>
        </w:rPr>
        <w:fldChar w:fldCharType="end"/>
      </w:r>
      <w:r w:rsidRPr="00F112F0">
        <w:rPr>
          <w:lang w:val="pl-PL"/>
        </w:rPr>
        <w:noBreakHyphen/>
      </w:r>
      <w:r w:rsidRPr="00F112F0">
        <w:rPr>
          <w:lang w:val="pl-PL"/>
        </w:rPr>
        <w:fldChar w:fldCharType="begin"/>
      </w:r>
      <w:r w:rsidRPr="00F112F0">
        <w:rPr>
          <w:lang w:val="pl-PL"/>
        </w:rPr>
        <w:instrText xml:space="preserve"> REF SN_5DEC19_conclusionDC \h </w:instrText>
      </w:r>
      <w:r w:rsidRPr="00F112F0">
        <w:rPr>
          <w:lang w:val="pl-PL"/>
        </w:rPr>
      </w:r>
      <w:r w:rsidRPr="00F112F0">
        <w:rPr>
          <w:lang w:val="pl-PL"/>
        </w:rPr>
        <w:fldChar w:fldCharType="separate"/>
      </w:r>
      <w:r w:rsidR="00B74765" w:rsidRPr="00F112F0">
        <w:rPr>
          <w:noProof/>
          <w:lang w:val="pl-PL"/>
        </w:rPr>
        <w:t xml:space="preserve">111 </w:t>
      </w:r>
      <w:r w:rsidRPr="00F112F0">
        <w:rPr>
          <w:lang w:val="pl-PL"/>
        </w:rPr>
        <w:fldChar w:fldCharType="end"/>
      </w:r>
      <w:r w:rsidRPr="00F112F0">
        <w:rPr>
          <w:lang w:val="pl-PL"/>
        </w:rPr>
        <w:t xml:space="preserve">i </w:t>
      </w:r>
      <w:r w:rsidRPr="00F112F0">
        <w:rPr>
          <w:lang w:val="pl-PL"/>
        </w:rPr>
        <w:fldChar w:fldCharType="begin"/>
      </w:r>
      <w:r w:rsidRPr="00F112F0">
        <w:rPr>
          <w:lang w:val="pl-PL"/>
        </w:rPr>
        <w:instrText xml:space="preserve"> REF SNJoinedResolution \h </w:instrText>
      </w:r>
      <w:r w:rsidRPr="00F112F0">
        <w:rPr>
          <w:lang w:val="pl-PL"/>
        </w:rPr>
      </w:r>
      <w:r w:rsidRPr="00F112F0">
        <w:rPr>
          <w:lang w:val="pl-PL"/>
        </w:rPr>
        <w:fldChar w:fldCharType="separate"/>
      </w:r>
      <w:r w:rsidR="00B74765" w:rsidRPr="00F112F0">
        <w:rPr>
          <w:noProof/>
          <w:lang w:val="pl-PL"/>
        </w:rPr>
        <w:t xml:space="preserve">114-129 </w:t>
      </w:r>
      <w:r w:rsidRPr="00F112F0">
        <w:rPr>
          <w:lang w:val="pl-PL"/>
        </w:rPr>
        <w:fldChar w:fldCharType="end"/>
      </w:r>
      <w:r w:rsidRPr="00F112F0">
        <w:rPr>
          <w:lang w:val="pl-PL"/>
        </w:rPr>
        <w:t xml:space="preserve">poniżej), zgodnie z którą ogłoszenie </w:t>
      </w:r>
      <w:r w:rsidR="00B74765" w:rsidRPr="00F112F0">
        <w:rPr>
          <w:lang w:val="pl-PL"/>
        </w:rPr>
        <w:t xml:space="preserve">przez </w:t>
      </w:r>
      <w:r w:rsidRPr="00F112F0">
        <w:rPr>
          <w:lang w:val="pl-PL"/>
        </w:rPr>
        <w:t xml:space="preserve">Prezydenta o wolnych stanowiskach </w:t>
      </w:r>
      <w:r w:rsidR="00A55323">
        <w:rPr>
          <w:lang w:val="pl-PL"/>
        </w:rPr>
        <w:br/>
      </w:r>
      <w:r w:rsidRPr="00F112F0">
        <w:rPr>
          <w:lang w:val="pl-PL"/>
        </w:rPr>
        <w:t xml:space="preserve">w Sądzie Najwyższym (zob. pkt </w:t>
      </w:r>
      <w:r w:rsidRPr="00F112F0">
        <w:rPr>
          <w:lang w:val="pl-PL"/>
        </w:rPr>
        <w:fldChar w:fldCharType="begin"/>
      </w:r>
      <w:r w:rsidRPr="00F112F0">
        <w:rPr>
          <w:lang w:val="pl-PL"/>
        </w:rPr>
        <w:instrText xml:space="preserve"> REF Presiden_act_vacanciesN \h </w:instrText>
      </w:r>
      <w:r w:rsidRPr="00F112F0">
        <w:rPr>
          <w:lang w:val="pl-PL"/>
        </w:rPr>
      </w:r>
      <w:r w:rsidRPr="00F112F0">
        <w:rPr>
          <w:lang w:val="pl-PL"/>
        </w:rPr>
        <w:fldChar w:fldCharType="separate"/>
      </w:r>
      <w:r w:rsidR="00B74765" w:rsidRPr="00F112F0">
        <w:rPr>
          <w:noProof/>
          <w:lang w:val="pl-PL"/>
        </w:rPr>
        <w:t xml:space="preserve">26 </w:t>
      </w:r>
      <w:r w:rsidRPr="00F112F0">
        <w:rPr>
          <w:lang w:val="pl-PL"/>
        </w:rPr>
        <w:fldChar w:fldCharType="end"/>
      </w:r>
      <w:r w:rsidRPr="00F112F0">
        <w:rPr>
          <w:lang w:val="pl-PL"/>
        </w:rPr>
        <w:t>powyżej) wymagało dla swej ważności kontrasygnaty Prezesa Rady Ministrów.</w:t>
      </w:r>
    </w:p>
    <w:p w14:paraId="4C45E11C" w14:textId="77777777" w:rsidR="00EC1B66" w:rsidRPr="00F112F0" w:rsidRDefault="00D65B00">
      <w:pPr>
        <w:pStyle w:val="JuHA"/>
        <w:rPr>
          <w:lang w:val="pl-PL"/>
        </w:rPr>
      </w:pPr>
      <w:r w:rsidRPr="00F112F0">
        <w:rPr>
          <w:lang w:val="pl-PL"/>
        </w:rPr>
        <w:t>Wyrok TSUE z dnia 19 listopada 2019 roku (sprawy połączone C585/18</w:t>
      </w:r>
      <w:r w:rsidRPr="00F112F0">
        <w:rPr>
          <w:lang w:val="pl-PL"/>
        </w:rPr>
        <w:noBreakHyphen/>
        <w:t>, C-624/18, C-625/18)</w:t>
      </w:r>
    </w:p>
    <w:bookmarkStart w:id="63" w:name="SN_request_prelimin_3cases_background"/>
    <w:p w14:paraId="2FD9DE5E" w14:textId="1EC6BEB8"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49</w:t>
      </w:r>
      <w:r w:rsidRPr="00F112F0">
        <w:rPr>
          <w:lang w:val="pl-PL"/>
        </w:rPr>
        <w:fldChar w:fldCharType="end"/>
      </w:r>
      <w:bookmarkEnd w:id="63"/>
      <w:r w:rsidRPr="00F112F0">
        <w:rPr>
          <w:lang w:val="pl-PL"/>
        </w:rPr>
        <w:t xml:space="preserve">.  W sierpniu i wrześniu 2018 roku Izba Pracy i Ubezpieczeń Społecznych Sądu Najwyższego skierowała do TSUE trzy wnioski </w:t>
      </w:r>
      <w:r w:rsidR="00A55323">
        <w:rPr>
          <w:lang w:val="pl-PL"/>
        </w:rPr>
        <w:br/>
      </w:r>
      <w:r w:rsidRPr="00F112F0">
        <w:rPr>
          <w:lang w:val="pl-PL"/>
        </w:rPr>
        <w:t xml:space="preserve">o wydanie orzeczenia w trybie prejudycjalnym. W opinii </w:t>
      </w:r>
      <w:r w:rsidR="002B0929">
        <w:rPr>
          <w:lang w:val="pl-PL"/>
        </w:rPr>
        <w:t>R</w:t>
      </w:r>
      <w:r w:rsidRPr="00F112F0">
        <w:rPr>
          <w:lang w:val="pl-PL"/>
        </w:rPr>
        <w:t xml:space="preserve">zecznika </w:t>
      </w:r>
      <w:r w:rsidR="002B0929">
        <w:rPr>
          <w:lang w:val="pl-PL"/>
        </w:rPr>
        <w:t>G</w:t>
      </w:r>
      <w:r w:rsidRPr="00F112F0">
        <w:rPr>
          <w:lang w:val="pl-PL"/>
        </w:rPr>
        <w:t xml:space="preserve">eneralnego Tancheva, wydanej </w:t>
      </w:r>
      <w:r w:rsidR="00EA5367" w:rsidRPr="00F112F0">
        <w:rPr>
          <w:lang w:val="pl-PL"/>
        </w:rPr>
        <w:t xml:space="preserve">w tych sprawach </w:t>
      </w:r>
      <w:r w:rsidRPr="00F112F0">
        <w:rPr>
          <w:lang w:val="pl-PL"/>
        </w:rPr>
        <w:t xml:space="preserve">w dniu 27 czerwca 2019 r., przeanalizowano kwalifikacje wymagane przez KRS w odniesieniu do orzecznictwa Trybunału i stwierdzono, że Izba Dyscyplinarna polskiego Sądu Najwyższego nie spełnia wymogów niezawisłości sędziowskiej (zob. pkt </w:t>
      </w:r>
      <w:r w:rsidRPr="00F112F0">
        <w:rPr>
          <w:lang w:val="pl-PL"/>
        </w:rPr>
        <w:fldChar w:fldCharType="begin"/>
      </w:r>
      <w:r w:rsidRPr="00F112F0">
        <w:rPr>
          <w:lang w:val="pl-PL"/>
        </w:rPr>
        <w:instrText xml:space="preserve"> REF TanchevJoinedCAses2019 \h  \* MERGEFORMAT </w:instrText>
      </w:r>
      <w:r w:rsidRPr="00F112F0">
        <w:rPr>
          <w:lang w:val="pl-PL"/>
        </w:rPr>
      </w:r>
      <w:r w:rsidRPr="00F112F0">
        <w:rPr>
          <w:lang w:val="pl-PL"/>
        </w:rPr>
        <w:fldChar w:fldCharType="separate"/>
      </w:r>
      <w:r w:rsidR="00B74765" w:rsidRPr="00F112F0">
        <w:rPr>
          <w:lang w:val="pl-PL"/>
        </w:rPr>
        <w:t xml:space="preserve">192 </w:t>
      </w:r>
      <w:r w:rsidRPr="00F112F0">
        <w:rPr>
          <w:lang w:val="pl-PL"/>
        </w:rPr>
        <w:fldChar w:fldCharType="end"/>
      </w:r>
      <w:r w:rsidRPr="00F112F0">
        <w:rPr>
          <w:lang w:val="pl-PL"/>
        </w:rPr>
        <w:t>poniżej).</w:t>
      </w:r>
    </w:p>
    <w:p w14:paraId="543484E7" w14:textId="283EBBAF"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50</w:t>
      </w:r>
      <w:r w:rsidRPr="00F112F0">
        <w:rPr>
          <w:lang w:val="pl-PL"/>
        </w:rPr>
        <w:fldChar w:fldCharType="end"/>
      </w:r>
      <w:r w:rsidRPr="00F112F0">
        <w:rPr>
          <w:lang w:val="pl-PL"/>
        </w:rPr>
        <w:t xml:space="preserve">.  TSUE wydał w dniu 19 listopada 2019 r. wyrok, w którym uznał, że to do sądu krajowego, tj. Sądu Najwyższego, należy zbadanie, czy Izba Dyscyplinarna Sądu Najwyższego była </w:t>
      </w:r>
      <w:r w:rsidR="00707985" w:rsidRPr="00F112F0">
        <w:rPr>
          <w:lang w:val="pl-PL"/>
        </w:rPr>
        <w:t xml:space="preserve">niezależnym i </w:t>
      </w:r>
      <w:r w:rsidRPr="00F112F0">
        <w:rPr>
          <w:lang w:val="pl-PL"/>
        </w:rPr>
        <w:t xml:space="preserve">bezstronnym sądem. TSUE doprecyzował zakres wymogów niezależności i bezstronności </w:t>
      </w:r>
      <w:r w:rsidR="002B0929">
        <w:rPr>
          <w:lang w:val="pl-PL"/>
        </w:rPr>
        <w:br/>
      </w:r>
      <w:r w:rsidRPr="00F112F0">
        <w:rPr>
          <w:lang w:val="pl-PL"/>
        </w:rPr>
        <w:t xml:space="preserve">w kontekście utworzenia Izby Dyscyplinarnej, tak aby sąd krajowy mógł sam wydać orzeczenie (zob. pkt </w:t>
      </w:r>
      <w:r w:rsidRPr="00F112F0">
        <w:rPr>
          <w:lang w:val="pl-PL"/>
        </w:rPr>
        <w:fldChar w:fldCharType="begin"/>
      </w:r>
      <w:r w:rsidRPr="00F112F0">
        <w:rPr>
          <w:lang w:val="pl-PL"/>
        </w:rPr>
        <w:instrText xml:space="preserve"> REF CJEU_Judgment_19_Nov_2019 \h </w:instrText>
      </w:r>
      <w:r w:rsidRPr="00F112F0">
        <w:rPr>
          <w:lang w:val="pl-PL"/>
        </w:rPr>
      </w:r>
      <w:r w:rsidRPr="00F112F0">
        <w:rPr>
          <w:lang w:val="pl-PL"/>
        </w:rPr>
        <w:fldChar w:fldCharType="separate"/>
      </w:r>
      <w:r w:rsidR="00B74765" w:rsidRPr="00F112F0">
        <w:rPr>
          <w:noProof/>
          <w:lang w:val="pl-PL"/>
        </w:rPr>
        <w:t xml:space="preserve">193 </w:t>
      </w:r>
      <w:r w:rsidRPr="00F112F0">
        <w:rPr>
          <w:lang w:val="pl-PL"/>
        </w:rPr>
        <w:fldChar w:fldCharType="end"/>
      </w:r>
      <w:r w:rsidRPr="00F112F0">
        <w:rPr>
          <w:lang w:val="pl-PL"/>
        </w:rPr>
        <w:t>poniżej).</w:t>
      </w:r>
    </w:p>
    <w:p w14:paraId="7DDB7A11" w14:textId="77777777" w:rsidR="00EC1B66" w:rsidRPr="00F112F0" w:rsidRDefault="00D65B00">
      <w:pPr>
        <w:pStyle w:val="JuHA"/>
        <w:rPr>
          <w:lang w:val="pl-PL"/>
        </w:rPr>
      </w:pPr>
      <w:r w:rsidRPr="00F112F0">
        <w:rPr>
          <w:lang w:val="pl-PL"/>
        </w:rPr>
        <w:t>Orzeczenia Sądu Najwyższego</w:t>
      </w:r>
    </w:p>
    <w:p w14:paraId="67E6CA72" w14:textId="77777777" w:rsidR="00EC1B66" w:rsidRPr="00F112F0" w:rsidRDefault="00D65B00">
      <w:pPr>
        <w:pStyle w:val="JuH1"/>
        <w:rPr>
          <w:lang w:val="pl-PL"/>
        </w:rPr>
      </w:pPr>
      <w:r w:rsidRPr="00F112F0">
        <w:rPr>
          <w:lang w:val="pl-PL"/>
        </w:rPr>
        <w:t>Wyrok z dnia 5 grudnia 2019 r.</w:t>
      </w:r>
    </w:p>
    <w:bookmarkStart w:id="64" w:name="first_refernce_SN_5jan2019"/>
    <w:p w14:paraId="1BF16363" w14:textId="1A553BD1"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51</w:t>
      </w:r>
      <w:r w:rsidRPr="00F112F0">
        <w:rPr>
          <w:lang w:val="pl-PL"/>
        </w:rPr>
        <w:fldChar w:fldCharType="end"/>
      </w:r>
      <w:bookmarkEnd w:id="64"/>
      <w:r w:rsidRPr="00F112F0">
        <w:rPr>
          <w:lang w:val="pl-PL"/>
        </w:rPr>
        <w:t xml:space="preserve">.  W dniu 5 grudnia 2019 roku Izba Pracy i Ubezpieczeń Społecznych Sądu Najwyższego wydała pierwszy wyrok w sprawach, które zostały skierowane do TSUE w trybie prejudycjalnym (sprawa nr III PO 7/180; zob. </w:t>
      </w:r>
      <w:r w:rsidR="003247FD" w:rsidRPr="00F112F0">
        <w:rPr>
          <w:lang w:val="pl-PL"/>
        </w:rPr>
        <w:t xml:space="preserve">pkt 49 powyżej i </w:t>
      </w:r>
      <w:r w:rsidRPr="00F112F0">
        <w:rPr>
          <w:lang w:val="pl-PL"/>
        </w:rPr>
        <w:t xml:space="preserve">pkt </w:t>
      </w:r>
      <w:r w:rsidRPr="00F112F0">
        <w:rPr>
          <w:lang w:val="pl-PL"/>
        </w:rPr>
        <w:fldChar w:fldCharType="begin"/>
      </w:r>
      <w:r w:rsidRPr="00F112F0">
        <w:rPr>
          <w:lang w:val="pl-PL"/>
        </w:rPr>
        <w:instrText xml:space="preserve"> REF SNJUD5dec2019 \h </w:instrText>
      </w:r>
      <w:r w:rsidRPr="00F112F0">
        <w:rPr>
          <w:lang w:val="pl-PL"/>
        </w:rPr>
      </w:r>
      <w:r w:rsidRPr="00F112F0">
        <w:rPr>
          <w:lang w:val="pl-PL"/>
        </w:rPr>
        <w:fldChar w:fldCharType="separate"/>
      </w:r>
      <w:r w:rsidR="00B74765" w:rsidRPr="00F112F0">
        <w:rPr>
          <w:noProof/>
          <w:lang w:val="pl-PL"/>
        </w:rPr>
        <w:t xml:space="preserve">97 </w:t>
      </w:r>
      <w:r w:rsidRPr="00F112F0">
        <w:rPr>
          <w:lang w:val="pl-PL"/>
        </w:rPr>
        <w:fldChar w:fldCharType="end"/>
      </w:r>
      <w:r w:rsidRPr="00F112F0">
        <w:rPr>
          <w:lang w:val="pl-PL"/>
        </w:rPr>
        <w:t xml:space="preserve">poniżej). Sąd Najwyższy stwierdził, że KRS nie jest organem bezstronnym </w:t>
      </w:r>
      <w:r w:rsidR="002B0929">
        <w:rPr>
          <w:lang w:val="pl-PL"/>
        </w:rPr>
        <w:t>ani</w:t>
      </w:r>
      <w:r w:rsidRPr="00F112F0">
        <w:rPr>
          <w:lang w:val="pl-PL"/>
        </w:rPr>
        <w:t xml:space="preserve"> niezależnym od władzy ustawodawczej </w:t>
      </w:r>
      <w:r w:rsidR="002B0929">
        <w:rPr>
          <w:lang w:val="pl-PL"/>
        </w:rPr>
        <w:br/>
      </w:r>
      <w:r w:rsidRPr="00F112F0">
        <w:rPr>
          <w:lang w:val="pl-PL"/>
        </w:rPr>
        <w:t xml:space="preserve">i wykonawczej. Ponadto stwierdził, że Izba Dyscyplinarna Sądu Najwyższego </w:t>
      </w:r>
      <w:bookmarkStart w:id="65" w:name="_Hlk70422879"/>
      <w:r w:rsidRPr="00F112F0">
        <w:rPr>
          <w:lang w:val="pl-PL"/>
        </w:rPr>
        <w:t xml:space="preserve">nie może być uznana za sąd w rozumieniu prawa krajowego </w:t>
      </w:r>
      <w:r w:rsidR="002B0929">
        <w:rPr>
          <w:lang w:val="pl-PL"/>
        </w:rPr>
        <w:br/>
      </w:r>
      <w:r w:rsidRPr="00F112F0">
        <w:rPr>
          <w:lang w:val="pl-PL"/>
        </w:rPr>
        <w:t>i Konwencji</w:t>
      </w:r>
      <w:bookmarkEnd w:id="65"/>
      <w:r w:rsidRPr="00F112F0">
        <w:rPr>
          <w:lang w:val="pl-PL"/>
        </w:rPr>
        <w:t>.</w:t>
      </w:r>
    </w:p>
    <w:p w14:paraId="167E9CFE" w14:textId="77777777" w:rsidR="00EC1B66" w:rsidRPr="00F112F0" w:rsidRDefault="00D65B00">
      <w:pPr>
        <w:pStyle w:val="JuH1"/>
        <w:rPr>
          <w:lang w:val="pl-PL"/>
        </w:rPr>
      </w:pPr>
      <w:r w:rsidRPr="00F112F0">
        <w:rPr>
          <w:lang w:val="pl-PL"/>
        </w:rPr>
        <w:t>Uchwała z dnia 8 stycznia 2020 r.</w:t>
      </w:r>
    </w:p>
    <w:bookmarkStart w:id="66" w:name="SN_8January2020_resolution_Background"/>
    <w:p w14:paraId="12596F74" w14:textId="3658F8E9"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52</w:t>
      </w:r>
      <w:r w:rsidRPr="00F112F0">
        <w:rPr>
          <w:lang w:val="pl-PL"/>
        </w:rPr>
        <w:fldChar w:fldCharType="end"/>
      </w:r>
      <w:bookmarkEnd w:id="66"/>
      <w:r w:rsidRPr="00F112F0">
        <w:rPr>
          <w:lang w:val="pl-PL"/>
        </w:rPr>
        <w:t xml:space="preserve">.  W dniu 8 stycznia 2020 r., w odpowiedzi na powyższy wyrok Izby Pracy i Ubezpieczeń Społecznych, Izba Kontroli Nadzwyczajnej i Spraw Publicznych Sądu Najwyższego </w:t>
      </w:r>
      <w:r w:rsidR="002B0929">
        <w:rPr>
          <w:lang w:val="pl-PL"/>
        </w:rPr>
        <w:t>podjęła</w:t>
      </w:r>
      <w:r w:rsidRPr="00F112F0">
        <w:rPr>
          <w:lang w:val="pl-PL"/>
        </w:rPr>
        <w:t xml:space="preserve"> uchwałę, w której dokonała wąskiej wykładni konsekwencji wyroku TSUE (I NOZP 3/19, zob. pkt </w:t>
      </w:r>
      <w:r w:rsidRPr="00F112F0">
        <w:rPr>
          <w:lang w:val="pl-PL"/>
        </w:rPr>
        <w:fldChar w:fldCharType="begin"/>
      </w:r>
      <w:r w:rsidRPr="00F112F0">
        <w:rPr>
          <w:lang w:val="pl-PL"/>
        </w:rPr>
        <w:instrText xml:space="preserve"> REF SN_8January2020_resolution_Law \h </w:instrText>
      </w:r>
      <w:r w:rsidRPr="00F112F0">
        <w:rPr>
          <w:lang w:val="pl-PL"/>
        </w:rPr>
      </w:r>
      <w:r w:rsidRPr="00F112F0">
        <w:rPr>
          <w:lang w:val="pl-PL"/>
        </w:rPr>
        <w:fldChar w:fldCharType="separate"/>
      </w:r>
      <w:r w:rsidR="00B74765" w:rsidRPr="00F112F0">
        <w:rPr>
          <w:noProof/>
          <w:lang w:val="pl-PL"/>
        </w:rPr>
        <w:t xml:space="preserve">112 </w:t>
      </w:r>
      <w:r w:rsidRPr="00F112F0">
        <w:rPr>
          <w:lang w:val="pl-PL"/>
        </w:rPr>
        <w:fldChar w:fldCharType="end"/>
      </w:r>
      <w:r w:rsidRPr="00F112F0">
        <w:rPr>
          <w:lang w:val="pl-PL"/>
        </w:rPr>
        <w:t xml:space="preserve">poniżej). Uchwała została wydana w składzie siedmiu sędziów Izby Kontroli Nadzwyczajnej i Spraw Publicznych: E.S., L.B., T.D., A.R., M.S., A.S. </w:t>
      </w:r>
      <w:r w:rsidR="002B0929">
        <w:rPr>
          <w:lang w:val="pl-PL"/>
        </w:rPr>
        <w:br/>
      </w:r>
      <w:r w:rsidRPr="00F112F0">
        <w:rPr>
          <w:lang w:val="pl-PL"/>
        </w:rPr>
        <w:t xml:space="preserve">i K.W. Sędziowie M.S. i K.W. zasiadali również w sprawach skarżących (zob. paragrafy </w:t>
      </w:r>
      <w:r w:rsidRPr="00F112F0">
        <w:rPr>
          <w:lang w:val="pl-PL"/>
        </w:rPr>
        <w:fldChar w:fldCharType="begin"/>
      </w:r>
      <w:r w:rsidRPr="00F112F0">
        <w:rPr>
          <w:lang w:val="pl-PL"/>
        </w:rPr>
        <w:instrText xml:space="preserve"> REF facts_frstapplicant_composition \h  \* MERGEFORMAT </w:instrText>
      </w:r>
      <w:r w:rsidRPr="00F112F0">
        <w:rPr>
          <w:lang w:val="pl-PL"/>
        </w:rPr>
      </w:r>
      <w:r w:rsidRPr="00F112F0">
        <w:rPr>
          <w:lang w:val="pl-PL"/>
        </w:rPr>
        <w:fldChar w:fldCharType="separate"/>
      </w:r>
      <w:r w:rsidR="00B74765" w:rsidRPr="00F112F0">
        <w:rPr>
          <w:lang w:val="pl-PL"/>
        </w:rPr>
        <w:t xml:space="preserve">75 </w:t>
      </w:r>
      <w:r w:rsidRPr="00F112F0">
        <w:rPr>
          <w:lang w:val="pl-PL"/>
        </w:rPr>
        <w:fldChar w:fldCharType="end"/>
      </w:r>
      <w:r w:rsidRPr="00F112F0">
        <w:rPr>
          <w:lang w:val="pl-PL"/>
        </w:rPr>
        <w:t xml:space="preserve">i </w:t>
      </w:r>
      <w:r w:rsidRPr="00F112F0">
        <w:rPr>
          <w:lang w:val="pl-PL"/>
        </w:rPr>
        <w:fldChar w:fldCharType="begin"/>
      </w:r>
      <w:r w:rsidRPr="00F112F0">
        <w:rPr>
          <w:lang w:val="pl-PL"/>
        </w:rPr>
        <w:instrText xml:space="preserve"> REF facts_secondapplicant_composition \h  \* MERGEFORMAT </w:instrText>
      </w:r>
      <w:r w:rsidRPr="00F112F0">
        <w:rPr>
          <w:lang w:val="pl-PL"/>
        </w:rPr>
      </w:r>
      <w:r w:rsidRPr="00F112F0">
        <w:rPr>
          <w:lang w:val="pl-PL"/>
        </w:rPr>
        <w:fldChar w:fldCharType="separate"/>
      </w:r>
      <w:r w:rsidR="00B74765" w:rsidRPr="00F112F0">
        <w:rPr>
          <w:lang w:val="pl-PL"/>
        </w:rPr>
        <w:t xml:space="preserve">81 </w:t>
      </w:r>
      <w:r w:rsidRPr="00F112F0">
        <w:rPr>
          <w:lang w:val="pl-PL"/>
        </w:rPr>
        <w:fldChar w:fldCharType="end"/>
      </w:r>
      <w:r w:rsidRPr="00F112F0">
        <w:rPr>
          <w:lang w:val="pl-PL"/>
        </w:rPr>
        <w:t xml:space="preserve">poniżej). Izba stwierdziła, że uchwała KRS rekomendująca </w:t>
      </w:r>
      <w:r w:rsidR="002B0929">
        <w:rPr>
          <w:lang w:val="pl-PL"/>
        </w:rPr>
        <w:t>Prezydentowi</w:t>
      </w:r>
      <w:r w:rsidRPr="00F112F0">
        <w:rPr>
          <w:lang w:val="pl-PL"/>
        </w:rPr>
        <w:t xml:space="preserve"> kandydatów na stanowisko sędziego może zostać uchylona na skutek odwołania kandydata tylko w sytuacji, gdy skarżący wykaże, że brak niezawisłości KRS miał negatywny wpływ na treść zaskarżonej uchwały, lub gdy skarżący wykaże, że sąd nie był niezawisły lub bezstronny zgodnie z kryteriami wskazanymi w wyroku TSUE. W odniesieniu do drugiego z tych zarzutów Izba podkreśliła, że Konstytucja nie dopuszcza kontroli skuteczności decyzji Prezydenta </w:t>
      </w:r>
      <w:r w:rsidR="000A286A">
        <w:rPr>
          <w:lang w:val="pl-PL"/>
        </w:rPr>
        <w:br/>
      </w:r>
      <w:r w:rsidR="00B74765" w:rsidRPr="00F112F0">
        <w:rPr>
          <w:lang w:val="pl-PL"/>
        </w:rPr>
        <w:t xml:space="preserve">o </w:t>
      </w:r>
      <w:r w:rsidRPr="00F112F0">
        <w:rPr>
          <w:lang w:val="pl-PL"/>
        </w:rPr>
        <w:t xml:space="preserve">powołaniu sędziów. Rozpatrując takie odwołania Sąd Najwyższy był związany zakresem zaskarżenia i musiał zbadać, czy KRS była organem niezależnym według kryteriów określonych w wyroku TSUE 19 listopada 2019 roku (w pkt 134 </w:t>
      </w:r>
      <w:r w:rsidR="006B264F" w:rsidRPr="00F112F0">
        <w:rPr>
          <w:lang w:val="pl-PL"/>
        </w:rPr>
        <w:noBreakHyphen/>
      </w:r>
      <w:r w:rsidRPr="00F112F0">
        <w:rPr>
          <w:lang w:val="pl-PL"/>
        </w:rPr>
        <w:t>144 tego wyroku).</w:t>
      </w:r>
    </w:p>
    <w:p w14:paraId="0C156AF1" w14:textId="77777777" w:rsidR="00EC1B66" w:rsidRPr="00F112F0" w:rsidRDefault="00D65B00">
      <w:pPr>
        <w:pStyle w:val="JuH1"/>
        <w:rPr>
          <w:lang w:val="pl-PL"/>
        </w:rPr>
      </w:pPr>
      <w:r w:rsidRPr="00F112F0">
        <w:rPr>
          <w:lang w:val="pl-PL"/>
        </w:rPr>
        <w:t>Uchwała z dnia 23 stycznia 2020 r.</w:t>
      </w:r>
    </w:p>
    <w:bookmarkStart w:id="67" w:name="first_refernce_SN_23Janu2020"/>
    <w:p w14:paraId="2CB46310" w14:textId="733C567F"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53</w:t>
      </w:r>
      <w:r w:rsidRPr="00F112F0">
        <w:rPr>
          <w:lang w:val="pl-PL"/>
        </w:rPr>
        <w:fldChar w:fldCharType="end"/>
      </w:r>
      <w:bookmarkEnd w:id="67"/>
      <w:r w:rsidRPr="00F112F0">
        <w:rPr>
          <w:lang w:val="pl-PL"/>
        </w:rPr>
        <w:t xml:space="preserve">.  W dniu 23 stycznia 2020 r. trzy połączone Izby Sądu Najwyższego </w:t>
      </w:r>
      <w:r w:rsidR="000A286A">
        <w:rPr>
          <w:lang w:val="pl-PL"/>
        </w:rPr>
        <w:t>podjęły</w:t>
      </w:r>
      <w:r w:rsidRPr="00F112F0">
        <w:rPr>
          <w:lang w:val="pl-PL"/>
        </w:rPr>
        <w:t xml:space="preserve"> wspólną uchwałę (zob. </w:t>
      </w:r>
      <w:r w:rsidR="00BF4A4C" w:rsidRPr="00F112F0">
        <w:rPr>
          <w:lang w:val="pl-PL"/>
        </w:rPr>
        <w:t xml:space="preserve">paragrafy </w:t>
      </w:r>
      <w:r w:rsidRPr="00F112F0">
        <w:rPr>
          <w:lang w:val="pl-PL"/>
        </w:rPr>
        <w:fldChar w:fldCharType="begin"/>
      </w:r>
      <w:r w:rsidRPr="00F112F0">
        <w:rPr>
          <w:lang w:val="pl-PL"/>
        </w:rPr>
        <w:instrText xml:space="preserve"> REF SNJoinedResolution \h  \* MERGEFORMAT </w:instrText>
      </w:r>
      <w:r w:rsidRPr="00F112F0">
        <w:rPr>
          <w:lang w:val="pl-PL"/>
        </w:rPr>
      </w:r>
      <w:r w:rsidRPr="00F112F0">
        <w:rPr>
          <w:lang w:val="pl-PL"/>
        </w:rPr>
        <w:fldChar w:fldCharType="separate"/>
      </w:r>
      <w:r w:rsidR="00B74765" w:rsidRPr="00F112F0">
        <w:rPr>
          <w:lang w:val="pl-PL"/>
        </w:rPr>
        <w:t xml:space="preserve">114-129 </w:t>
      </w:r>
      <w:r w:rsidRPr="00F112F0">
        <w:rPr>
          <w:lang w:val="pl-PL"/>
        </w:rPr>
        <w:fldChar w:fldCharType="end"/>
      </w:r>
      <w:r w:rsidRPr="00F112F0">
        <w:rPr>
          <w:lang w:val="pl-PL"/>
        </w:rPr>
        <w:t xml:space="preserve">poniżej). Sąd zgodził się </w:t>
      </w:r>
      <w:r w:rsidR="00196B02">
        <w:rPr>
          <w:lang w:val="pl-PL"/>
        </w:rPr>
        <w:br/>
      </w:r>
      <w:r w:rsidRPr="00F112F0">
        <w:rPr>
          <w:lang w:val="pl-PL"/>
        </w:rPr>
        <w:t xml:space="preserve">z oceną zawartą w wyroku z dnia 5 grudnia 2019 r., że KRS nie była organem niezależnym i bezstronnym oraz że doprowadziło to do wad </w:t>
      </w:r>
      <w:r w:rsidR="000A286A">
        <w:rPr>
          <w:lang w:val="pl-PL"/>
        </w:rPr>
        <w:br/>
      </w:r>
      <w:r w:rsidRPr="00F112F0">
        <w:rPr>
          <w:lang w:val="pl-PL"/>
        </w:rPr>
        <w:t xml:space="preserve">w procedurach powoływania sędziów przeprowadzonych </w:t>
      </w:r>
      <w:r w:rsidR="00B74765" w:rsidRPr="00F112F0">
        <w:rPr>
          <w:lang w:val="pl-PL"/>
        </w:rPr>
        <w:t>na</w:t>
      </w:r>
      <w:r w:rsidRPr="00F112F0">
        <w:rPr>
          <w:lang w:val="pl-PL"/>
        </w:rPr>
        <w:t xml:space="preserve"> podstawie rekomendacji KRS. W odniesieniu do Izby Kontroli Nadzwyczajnej i Spraw Publicznych, Sąd Najwyższy zauważył w szczególności, że składała się ona wyłącznie z sędziów, którzy zostali nowo powołani w procedur</w:t>
      </w:r>
      <w:r w:rsidR="000A286A">
        <w:rPr>
          <w:lang w:val="pl-PL"/>
        </w:rPr>
        <w:t>ze</w:t>
      </w:r>
      <w:r w:rsidRPr="00F112F0">
        <w:rPr>
          <w:lang w:val="pl-PL"/>
        </w:rPr>
        <w:t xml:space="preserve"> </w:t>
      </w:r>
      <w:r w:rsidR="000A286A">
        <w:rPr>
          <w:lang w:val="pl-PL"/>
        </w:rPr>
        <w:br/>
      </w:r>
      <w:r w:rsidRPr="00F112F0">
        <w:rPr>
          <w:lang w:val="pl-PL"/>
        </w:rPr>
        <w:t xml:space="preserve">z udziałem KRS, ustanowionej na mocy ustawy zmieniającej z 2017 r. Ponadto, Izba ta była jedynym organem właściwym do rozpatrywania odwołań od uchwał KRS dotyczących rekomendowania sędziów do wszystkich sądów w Polsce (zob. paragraf </w:t>
      </w:r>
      <w:r w:rsidRPr="00F112F0">
        <w:rPr>
          <w:lang w:val="pl-PL"/>
        </w:rPr>
        <w:fldChar w:fldCharType="begin"/>
      </w:r>
      <w:r w:rsidRPr="00F112F0">
        <w:rPr>
          <w:lang w:val="pl-PL"/>
        </w:rPr>
        <w:instrText xml:space="preserve"> REF SC_23January20_EXCH \h  \* MERGEFORMAT </w:instrText>
      </w:r>
      <w:r w:rsidRPr="00F112F0">
        <w:rPr>
          <w:lang w:val="pl-PL"/>
        </w:rPr>
      </w:r>
      <w:r w:rsidRPr="00F112F0">
        <w:rPr>
          <w:lang w:val="pl-PL"/>
        </w:rPr>
        <w:fldChar w:fldCharType="separate"/>
      </w:r>
      <w:r w:rsidR="00B74765" w:rsidRPr="00F112F0">
        <w:rPr>
          <w:lang w:val="pl-PL"/>
        </w:rPr>
        <w:t xml:space="preserve">128 </w:t>
      </w:r>
      <w:r w:rsidRPr="00F112F0">
        <w:rPr>
          <w:lang w:val="pl-PL"/>
        </w:rPr>
        <w:fldChar w:fldCharType="end"/>
      </w:r>
      <w:r w:rsidRPr="00F112F0">
        <w:rPr>
          <w:lang w:val="pl-PL"/>
        </w:rPr>
        <w:t>poniżej). W konsekwencji, zgodnie z uchwałą, składy orzekające sąd</w:t>
      </w:r>
      <w:r w:rsidR="00702763">
        <w:rPr>
          <w:lang w:val="pl-PL"/>
        </w:rPr>
        <w:t>ów, w tym również</w:t>
      </w:r>
      <w:r w:rsidR="000A286A">
        <w:rPr>
          <w:lang w:val="pl-PL"/>
        </w:rPr>
        <w:t xml:space="preserve"> </w:t>
      </w:r>
      <w:r w:rsidRPr="00F112F0">
        <w:rPr>
          <w:lang w:val="pl-PL"/>
        </w:rPr>
        <w:t xml:space="preserve">Sądu Najwyższego </w:t>
      </w:r>
      <w:r w:rsidR="002D7958">
        <w:rPr>
          <w:lang w:val="pl-PL"/>
        </w:rPr>
        <w:t xml:space="preserve">składające się z sędziów </w:t>
      </w:r>
      <w:r w:rsidRPr="00F112F0">
        <w:rPr>
          <w:lang w:val="pl-PL"/>
        </w:rPr>
        <w:t>powołan</w:t>
      </w:r>
      <w:r w:rsidR="000A286A">
        <w:rPr>
          <w:lang w:val="pl-PL"/>
        </w:rPr>
        <w:t>ych</w:t>
      </w:r>
      <w:r w:rsidRPr="00F112F0">
        <w:rPr>
          <w:lang w:val="pl-PL"/>
        </w:rPr>
        <w:t xml:space="preserve"> w procedurze z udziałem KRS, były nienależycie </w:t>
      </w:r>
      <w:r w:rsidR="000A286A">
        <w:rPr>
          <w:lang w:val="pl-PL"/>
        </w:rPr>
        <w:t>obsadzone</w:t>
      </w:r>
      <w:r w:rsidRPr="00F112F0">
        <w:rPr>
          <w:lang w:val="pl-PL"/>
        </w:rPr>
        <w:t xml:space="preserve"> w rozumieniu odpowiednich przepisów prawa krajowego.</w:t>
      </w:r>
    </w:p>
    <w:p w14:paraId="1F49298B" w14:textId="77777777" w:rsidR="00EC1B66" w:rsidRPr="00F112F0" w:rsidRDefault="00D65B00">
      <w:pPr>
        <w:pStyle w:val="JuHA"/>
        <w:rPr>
          <w:lang w:val="pl-PL"/>
        </w:rPr>
      </w:pPr>
      <w:r w:rsidRPr="00F112F0">
        <w:rPr>
          <w:lang w:val="pl-PL"/>
        </w:rPr>
        <w:t>Trybunał Konstytucyjny</w:t>
      </w:r>
    </w:p>
    <w:p w14:paraId="54CB6CF9" w14:textId="628976D8" w:rsidR="00EC1B66" w:rsidRPr="00F112F0" w:rsidRDefault="00D65B00">
      <w:pPr>
        <w:pStyle w:val="JuH1"/>
        <w:rPr>
          <w:lang w:val="pl-PL"/>
        </w:rPr>
      </w:pPr>
      <w:r w:rsidRPr="00F112F0">
        <w:rPr>
          <w:lang w:val="pl-PL"/>
        </w:rPr>
        <w:t xml:space="preserve">Sprawa dotycząca postanowienia tymczasowego TSUE z dnia </w:t>
      </w:r>
      <w:r w:rsidR="00702763">
        <w:rPr>
          <w:lang w:val="pl-PL"/>
        </w:rPr>
        <w:br/>
      </w:r>
      <w:r w:rsidRPr="00F112F0">
        <w:rPr>
          <w:lang w:val="pl-PL"/>
        </w:rPr>
        <w:t xml:space="preserve">8 kwietnia 2020 r. (sprawa </w:t>
      </w:r>
      <w:r w:rsidR="00702763">
        <w:rPr>
          <w:lang w:val="pl-PL"/>
        </w:rPr>
        <w:t xml:space="preserve">o sygnaturze </w:t>
      </w:r>
      <w:r w:rsidRPr="00F112F0">
        <w:rPr>
          <w:lang w:val="pl-PL"/>
        </w:rPr>
        <w:t>P 7/20)</w:t>
      </w:r>
    </w:p>
    <w:p w14:paraId="1B205E22" w14:textId="4EA12478"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54</w:t>
      </w:r>
      <w:r w:rsidRPr="00F112F0">
        <w:rPr>
          <w:noProof/>
          <w:lang w:val="pl-PL"/>
        </w:rPr>
        <w:fldChar w:fldCharType="end"/>
      </w:r>
      <w:r w:rsidR="003140E1" w:rsidRPr="00F112F0">
        <w:rPr>
          <w:lang w:val="pl-PL"/>
        </w:rPr>
        <w:t xml:space="preserve">.  W dniu 9 kwietnia 2020 roku Izba Dyscyplinarna Sądu Najwyższego złożyła wniosek do Trybunału Konstytucyjnego o wydanie orzeczenia </w:t>
      </w:r>
      <w:r w:rsidR="00702763">
        <w:rPr>
          <w:lang w:val="pl-PL"/>
        </w:rPr>
        <w:br/>
      </w:r>
      <w:r w:rsidR="003140E1" w:rsidRPr="00F112F0">
        <w:rPr>
          <w:lang w:val="pl-PL"/>
        </w:rPr>
        <w:t xml:space="preserve">w sprawie konstytucyjności postanowienia w przedmiocie środków tymczasowych wydanego przez TSUE w dniu 8 kwietnia 2020 roku (zawieszającego działalność Izby Dyscyplinarnej w odniesieniu do spraw dyscyplinarnych przeciwko sędziom; zob. także pkt </w:t>
      </w:r>
      <w:r w:rsidR="003140E1" w:rsidRPr="00F112F0">
        <w:rPr>
          <w:lang w:val="pl-PL"/>
        </w:rPr>
        <w:fldChar w:fldCharType="begin"/>
      </w:r>
      <w:r w:rsidR="003140E1" w:rsidRPr="00F112F0">
        <w:rPr>
          <w:lang w:val="pl-PL"/>
        </w:rPr>
        <w:instrText xml:space="preserve"> REF CJEU_interim_8April2020 \h  \* MERGEFORMAT </w:instrText>
      </w:r>
      <w:r w:rsidR="003140E1" w:rsidRPr="00F112F0">
        <w:rPr>
          <w:lang w:val="pl-PL"/>
        </w:rPr>
      </w:r>
      <w:r w:rsidR="003140E1" w:rsidRPr="00F112F0">
        <w:rPr>
          <w:lang w:val="pl-PL"/>
        </w:rPr>
        <w:fldChar w:fldCharType="separate"/>
      </w:r>
      <w:r w:rsidRPr="00F112F0">
        <w:rPr>
          <w:lang w:val="pl-PL"/>
        </w:rPr>
        <w:t xml:space="preserve">198 </w:t>
      </w:r>
      <w:r w:rsidR="003140E1" w:rsidRPr="00F112F0">
        <w:rPr>
          <w:lang w:val="pl-PL"/>
        </w:rPr>
        <w:fldChar w:fldCharType="end"/>
      </w:r>
      <w:r w:rsidR="003140E1" w:rsidRPr="00F112F0">
        <w:rPr>
          <w:lang w:val="pl-PL"/>
        </w:rPr>
        <w:t>poniżej).</w:t>
      </w:r>
    </w:p>
    <w:p w14:paraId="43C7F161" w14:textId="572BE62E"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55</w:t>
      </w:r>
      <w:r w:rsidRPr="00F112F0">
        <w:rPr>
          <w:noProof/>
          <w:lang w:val="pl-PL"/>
        </w:rPr>
        <w:fldChar w:fldCharType="end"/>
      </w:r>
      <w:r w:rsidR="003140E1" w:rsidRPr="00F112F0">
        <w:rPr>
          <w:lang w:val="pl-PL"/>
        </w:rPr>
        <w:t xml:space="preserve">.  W dniu 11 maja 2021 r. polski Rzecznik Praw Obywatelskich, który w międzyczasie przyłączył się do postępowania, zwrócił się do Trybunału Konstytucyjnego z wnioskiem o wyłączenie sędziego J.P. od zasiadania </w:t>
      </w:r>
      <w:r w:rsidR="00702763">
        <w:rPr>
          <w:lang w:val="pl-PL"/>
        </w:rPr>
        <w:br/>
      </w:r>
      <w:r w:rsidR="003140E1" w:rsidRPr="00F112F0">
        <w:rPr>
          <w:lang w:val="pl-PL"/>
        </w:rPr>
        <w:t xml:space="preserve">w sprawie. </w:t>
      </w:r>
      <w:r w:rsidR="00702763">
        <w:rPr>
          <w:lang w:val="pl-PL"/>
        </w:rPr>
        <w:t>Rzecznik</w:t>
      </w:r>
      <w:r w:rsidR="003140E1" w:rsidRPr="00F112F0">
        <w:rPr>
          <w:lang w:val="pl-PL"/>
        </w:rPr>
        <w:t xml:space="preserve"> powołał się na wyrok Trybunału w sprawie </w:t>
      </w:r>
      <w:r w:rsidR="003140E1" w:rsidRPr="00F112F0">
        <w:rPr>
          <w:i/>
          <w:iCs/>
          <w:lang w:val="pl-PL"/>
        </w:rPr>
        <w:t xml:space="preserve">Xero Flor w Polsce sp. z o.o. przeciwko Polsce </w:t>
      </w:r>
      <w:r w:rsidR="003140E1" w:rsidRPr="00F112F0">
        <w:rPr>
          <w:lang w:val="pl-PL"/>
        </w:rPr>
        <w:t xml:space="preserve">(nr 4907/18, 7 maja 2021 r.) </w:t>
      </w:r>
      <w:r w:rsidR="00702763">
        <w:rPr>
          <w:lang w:val="pl-PL"/>
        </w:rPr>
        <w:br/>
      </w:r>
      <w:r w:rsidR="003140E1" w:rsidRPr="00F112F0">
        <w:rPr>
          <w:lang w:val="pl-PL"/>
        </w:rPr>
        <w:t>i argumentował, że sędzia J.P. został wybrany z naruszeniem identycznej zasady</w:t>
      </w:r>
      <w:r w:rsidR="00702763">
        <w:rPr>
          <w:lang w:val="pl-PL"/>
        </w:rPr>
        <w:t xml:space="preserve"> </w:t>
      </w:r>
      <w:r w:rsidR="003140E1" w:rsidRPr="00F112F0">
        <w:rPr>
          <w:lang w:val="pl-PL"/>
        </w:rPr>
        <w:t xml:space="preserve">podstawowej mającej zastosowanie do wyboru Trybunału Konstytucyjnego, jak w przypadku sędziego M.M. (zob. paragraf </w:t>
      </w:r>
      <w:r w:rsidR="003140E1" w:rsidRPr="00F112F0">
        <w:rPr>
          <w:lang w:val="pl-PL"/>
        </w:rPr>
        <w:fldChar w:fldCharType="begin"/>
      </w:r>
      <w:r w:rsidR="003140E1" w:rsidRPr="00F112F0">
        <w:rPr>
          <w:lang w:val="pl-PL"/>
        </w:rPr>
        <w:instrText xml:space="preserve"> REF TKWyrok_20June2017_JudgeMM \h  \* MERGEFORMAT </w:instrText>
      </w:r>
      <w:r w:rsidR="003140E1" w:rsidRPr="00F112F0">
        <w:rPr>
          <w:lang w:val="pl-PL"/>
        </w:rPr>
      </w:r>
      <w:r w:rsidR="003140E1" w:rsidRPr="00F112F0">
        <w:rPr>
          <w:lang w:val="pl-PL"/>
        </w:rPr>
        <w:fldChar w:fldCharType="separate"/>
      </w:r>
      <w:r w:rsidRPr="00F112F0">
        <w:rPr>
          <w:lang w:val="pl-PL"/>
        </w:rPr>
        <w:t xml:space="preserve">142 </w:t>
      </w:r>
      <w:r w:rsidR="003140E1" w:rsidRPr="00F112F0">
        <w:rPr>
          <w:lang w:val="pl-PL"/>
        </w:rPr>
        <w:fldChar w:fldCharType="end"/>
      </w:r>
      <w:r w:rsidR="003140E1" w:rsidRPr="00F112F0">
        <w:rPr>
          <w:lang w:val="pl-PL"/>
        </w:rPr>
        <w:t>poniżej). W związku z tym, Trybunał Konstytucyjny w składzie obejmującym sędziego J.P. nie mógł być uznany za "sąd ustanowiony ustawą" w rozumieniu Artykułu 6 Konwencji.</w:t>
      </w:r>
    </w:p>
    <w:p w14:paraId="6883E476" w14:textId="77777777"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56</w:t>
      </w:r>
      <w:r w:rsidRPr="00F112F0">
        <w:rPr>
          <w:noProof/>
          <w:lang w:val="pl-PL"/>
        </w:rPr>
        <w:fldChar w:fldCharType="end"/>
      </w:r>
      <w:r w:rsidR="003140E1" w:rsidRPr="00F112F0">
        <w:rPr>
          <w:lang w:val="pl-PL"/>
        </w:rPr>
        <w:t xml:space="preserve">.  W dniu 15 czerwca 2021 r. Trybunał Konstytucyjny oddalił wniosek </w:t>
      </w:r>
      <w:r w:rsidRPr="00F112F0">
        <w:rPr>
          <w:lang w:val="pl-PL"/>
        </w:rPr>
        <w:t xml:space="preserve">pełnomocnika </w:t>
      </w:r>
      <w:r w:rsidR="003140E1" w:rsidRPr="00F112F0">
        <w:rPr>
          <w:lang w:val="pl-PL"/>
        </w:rPr>
        <w:t xml:space="preserve">o wyłączenie sędziego J.P. W odniesieniu do wyroku Trybunału w sprawie </w:t>
      </w:r>
      <w:r w:rsidR="003140E1" w:rsidRPr="00F112F0">
        <w:rPr>
          <w:i/>
          <w:iCs/>
          <w:lang w:val="pl-PL"/>
        </w:rPr>
        <w:t xml:space="preserve">Xero Flor w Polsce sp. z o.o., </w:t>
      </w:r>
      <w:r w:rsidR="003140E1" w:rsidRPr="00F112F0">
        <w:rPr>
          <w:lang w:val="pl-PL"/>
        </w:rPr>
        <w:t>cyt. wyżej, Trybunał Konstytucyjny orzekł:</w:t>
      </w:r>
    </w:p>
    <w:p w14:paraId="26E074FC" w14:textId="049FEBAA" w:rsidR="00EC1B66" w:rsidRPr="00F112F0" w:rsidRDefault="00D65B00">
      <w:pPr>
        <w:pStyle w:val="JuQuot"/>
        <w:rPr>
          <w:lang w:val="pl-PL"/>
        </w:rPr>
      </w:pPr>
      <w:r w:rsidRPr="00F112F0">
        <w:rPr>
          <w:lang w:val="pl-PL"/>
        </w:rPr>
        <w:t xml:space="preserve">“2.2. W ocenie Trybunału Konstytucyjnego, wyrok ETPCz z 7 maja 2021 r., </w:t>
      </w:r>
      <w:r w:rsidR="00755AF8">
        <w:rPr>
          <w:lang w:val="pl-PL"/>
        </w:rPr>
        <w:br/>
      </w:r>
      <w:r w:rsidRPr="00F112F0">
        <w:rPr>
          <w:lang w:val="pl-PL"/>
        </w:rPr>
        <w:t xml:space="preserve">w zakresie, w jakim odnosi się do Trybunału Konstytucyjnego, oparty jest na tezach świadczących o braku znajomości polskiego porządku prawnego, w tym podstawowych założeń ustrojowych określających pozycję, ustrój i rolę polskiego Trybunału Konstytucyjnego. W tym zakresie został on wydany bez podstawy prawnej, z przekroczeniem kompetencji ETPCz i stanowi nieuprawnioną ingerencję </w:t>
      </w:r>
      <w:r w:rsidR="00755AF8">
        <w:rPr>
          <w:lang w:val="pl-PL"/>
        </w:rPr>
        <w:br/>
      </w:r>
      <w:r w:rsidRPr="00F112F0">
        <w:rPr>
          <w:lang w:val="pl-PL"/>
        </w:rPr>
        <w:t>w krajowy porządek prawny, w szczególności w kwestiach pozostających poza jurysdykcją ETPCz; z tych względów należy go uznać za wyrok nieistniejący (</w:t>
      </w:r>
      <w:r w:rsidRPr="00F112F0">
        <w:rPr>
          <w:i/>
          <w:iCs/>
          <w:lang w:val="pl-PL"/>
        </w:rPr>
        <w:t>sententia non existens</w:t>
      </w:r>
      <w:r w:rsidRPr="00F112F0">
        <w:rPr>
          <w:lang w:val="pl-PL"/>
        </w:rPr>
        <w:t>)."</w:t>
      </w:r>
    </w:p>
    <w:p w14:paraId="0BF4B387" w14:textId="062085A5"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57</w:t>
      </w:r>
      <w:r w:rsidRPr="00F112F0">
        <w:rPr>
          <w:noProof/>
          <w:lang w:val="pl-PL"/>
        </w:rPr>
        <w:fldChar w:fldCharType="end"/>
      </w:r>
      <w:r w:rsidR="003140E1" w:rsidRPr="00F112F0">
        <w:rPr>
          <w:lang w:val="pl-PL"/>
        </w:rPr>
        <w:t xml:space="preserve">.  W dniu 14 lipca 2021 roku Trybunał Konstytucyjny wydał wyrok </w:t>
      </w:r>
      <w:r w:rsidR="00755AF8">
        <w:rPr>
          <w:lang w:val="pl-PL"/>
        </w:rPr>
        <w:br/>
      </w:r>
      <w:r w:rsidR="003140E1" w:rsidRPr="00F112F0">
        <w:rPr>
          <w:lang w:val="pl-PL"/>
        </w:rPr>
        <w:t>w składzie pięciu sędziów, w tym sędziego J.P. Pisemne uzasadnienie wyroku nie zostało jeszcze opublikowane; w sentencji Trybunał orzekł:</w:t>
      </w:r>
    </w:p>
    <w:p w14:paraId="4597FC90" w14:textId="259746EE" w:rsidR="00EC1B66" w:rsidRPr="00F112F0" w:rsidRDefault="00D65B00">
      <w:pPr>
        <w:pStyle w:val="JuQuot"/>
        <w:rPr>
          <w:lang w:val="pl-PL"/>
        </w:rPr>
      </w:pPr>
      <w:r w:rsidRPr="00F112F0">
        <w:rPr>
          <w:lang w:val="pl-PL"/>
        </w:rPr>
        <w:t xml:space="preserve">"Art. 4 ust. 3 zdanie drugie [TUE] w związku z art. 279 [TFUE] - w zakresie, </w:t>
      </w:r>
      <w:r w:rsidR="00755AF8">
        <w:rPr>
          <w:lang w:val="pl-PL"/>
        </w:rPr>
        <w:br/>
      </w:r>
      <w:r w:rsidRPr="00F112F0">
        <w:rPr>
          <w:lang w:val="pl-PL"/>
        </w:rPr>
        <w:t xml:space="preserve">w jakim Trybunał Sprawiedliwości Unii Europejskiej </w:t>
      </w:r>
      <w:r w:rsidRPr="00F112F0">
        <w:rPr>
          <w:i/>
          <w:iCs/>
          <w:lang w:val="pl-PL"/>
        </w:rPr>
        <w:t xml:space="preserve">ultra vires </w:t>
      </w:r>
      <w:r w:rsidRPr="00F112F0">
        <w:rPr>
          <w:lang w:val="pl-PL"/>
        </w:rPr>
        <w:t xml:space="preserve">nakłada obowiązki na Rzeczpospolitą Polską jako państwo członkowskie UE, ustanawiając środki tymczasowe dotyczące struktury organizacyjnej i funkcjonowania sądów polskich oraz trybu postępowania przed tymi sądami - jest niezgodny z art. 2, art. 7, art. 8 ust. </w:t>
      </w:r>
      <w:r w:rsidR="00755AF8">
        <w:rPr>
          <w:lang w:val="pl-PL"/>
        </w:rPr>
        <w:br/>
      </w:r>
      <w:r w:rsidRPr="00F112F0">
        <w:rPr>
          <w:lang w:val="pl-PL"/>
        </w:rPr>
        <w:t xml:space="preserve">1 i art. 90 ust. 1 w związku z art. 4 ust. 1 Konstytucji Rzeczypospolitej Polskiej, </w:t>
      </w:r>
      <w:r w:rsidR="00755AF8">
        <w:rPr>
          <w:lang w:val="pl-PL"/>
        </w:rPr>
        <w:br/>
      </w:r>
      <w:r w:rsidRPr="00F112F0">
        <w:rPr>
          <w:lang w:val="pl-PL"/>
        </w:rPr>
        <w:t>i w tym zakresie nie jest objęty zasadami pierwszeństwa i bezpośredniego stosowania określonymi w art. 91 ust. 1-3 Konstytucji.”</w:t>
      </w:r>
    </w:p>
    <w:p w14:paraId="72C0F4D4" w14:textId="77777777" w:rsidR="00EC1B66" w:rsidRPr="00F112F0" w:rsidRDefault="003140E1">
      <w:pPr>
        <w:pStyle w:val="JuH1"/>
        <w:rPr>
          <w:lang w:val="pl-PL"/>
        </w:rPr>
      </w:pPr>
      <w:r w:rsidRPr="00F112F0">
        <w:rPr>
          <w:lang w:val="pl-PL"/>
        </w:rPr>
        <w:t>Sprawa dotycząca konstytucyjności prawa Unii Europejskiej (sygn. akt K 3/21)</w:t>
      </w:r>
    </w:p>
    <w:p w14:paraId="6F7D6505" w14:textId="77777777"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58</w:t>
      </w:r>
      <w:r w:rsidRPr="00F112F0">
        <w:rPr>
          <w:lang w:val="pl-PL"/>
        </w:rPr>
        <w:fldChar w:fldCharType="end"/>
      </w:r>
      <w:r w:rsidRPr="00F112F0">
        <w:rPr>
          <w:lang w:val="pl-PL"/>
        </w:rPr>
        <w:t>.  W dniu 29 marca 2021 r. Prezes Rady Ministrów skierował do Trybunału Konstytucyjnego następujący wniosek:</w:t>
      </w:r>
    </w:p>
    <w:p w14:paraId="38996255" w14:textId="018B184E" w:rsidR="00EC1B66" w:rsidRPr="00F112F0" w:rsidRDefault="00D65B00">
      <w:pPr>
        <w:pStyle w:val="JuQuot"/>
        <w:rPr>
          <w:lang w:val="pl-PL"/>
        </w:rPr>
      </w:pPr>
      <w:r w:rsidRPr="00F112F0">
        <w:rPr>
          <w:lang w:val="pl-PL"/>
        </w:rPr>
        <w:t>"Wniosek o zbadanie zgodności:</w:t>
      </w:r>
    </w:p>
    <w:p w14:paraId="6F5E37E9" w14:textId="3788E736" w:rsidR="00EC1B66" w:rsidRPr="00F112F0" w:rsidRDefault="00D65B00">
      <w:pPr>
        <w:pStyle w:val="JuQuot"/>
        <w:rPr>
          <w:lang w:val="pl-PL"/>
        </w:rPr>
      </w:pPr>
      <w:r w:rsidRPr="00F112F0">
        <w:rPr>
          <w:lang w:val="pl-PL"/>
        </w:rPr>
        <w:t xml:space="preserve">(1) art. 1 akapit pierwszy i drugi w związku z art. 4 ust. 3 Traktatu o Unii Europejskiej z dnia 7 lutego 1992 r., zwanego dalej </w:t>
      </w:r>
      <w:r w:rsidR="00B74765" w:rsidRPr="00F112F0">
        <w:rPr>
          <w:lang w:val="pl-PL"/>
        </w:rPr>
        <w:t>"</w:t>
      </w:r>
      <w:r w:rsidRPr="00F112F0">
        <w:rPr>
          <w:lang w:val="pl-PL"/>
        </w:rPr>
        <w:t>TUE</w:t>
      </w:r>
      <w:r w:rsidR="00B74765" w:rsidRPr="00F112F0">
        <w:rPr>
          <w:lang w:val="pl-PL"/>
        </w:rPr>
        <w:t xml:space="preserve">", </w:t>
      </w:r>
      <w:r w:rsidRPr="00F112F0">
        <w:rPr>
          <w:lang w:val="pl-PL"/>
        </w:rPr>
        <w:t xml:space="preserve">rozumianych w ten sposób, że upoważniają lub zobowiązują organ stosujący prawo do odstąpienia od stosowania Konstytucji Rzeczypospolitej Polskiej lub nakazują mu stosowanie przepisów prawa w sposób niezgodny z Konstytucją Rzeczypospolitej Polskiej, z art. 2; art. 7; art. 8 § 1 w związku z art. 8 § 2, art. 90 § 1 i art. 91 § 2 oraz art. </w:t>
      </w:r>
      <w:r w:rsidR="00755AF8">
        <w:rPr>
          <w:lang w:val="pl-PL"/>
        </w:rPr>
        <w:br/>
      </w:r>
      <w:r w:rsidRPr="00F112F0">
        <w:rPr>
          <w:lang w:val="pl-PL"/>
        </w:rPr>
        <w:t>178 § 1 Konstytucji Rzeczypospolitej Polskiej;</w:t>
      </w:r>
    </w:p>
    <w:p w14:paraId="0C93C81B" w14:textId="0B836A1F" w:rsidR="00EC1B66" w:rsidRPr="00F112F0" w:rsidRDefault="00D65B00">
      <w:pPr>
        <w:pStyle w:val="JuQuot"/>
        <w:rPr>
          <w:lang w:val="pl-PL"/>
        </w:rPr>
      </w:pPr>
      <w:r w:rsidRPr="00F112F0">
        <w:rPr>
          <w:lang w:val="pl-PL"/>
        </w:rPr>
        <w:t xml:space="preserve">(2) art. 19 ust. 1 akapit drugi w związku z art. 4 ust. 3 TUE interpretowany w ten sposób, że w celu zapewnienia skutecznej ochrony prawnej organ stosujący prawo jest uprawniony lub zobowiązany do stosowania przepisów prawnych w sposób niezgodny z Konstytucją, w tym do stosowania przepisu, który na mocy orzeczenia Trybunału Konstytucyjnego utracił moc obowiązującą </w:t>
      </w:r>
      <w:r w:rsidR="000A0212">
        <w:rPr>
          <w:lang w:val="pl-PL"/>
        </w:rPr>
        <w:t>jako niezgodny</w:t>
      </w:r>
      <w:r w:rsidRPr="00F112F0">
        <w:rPr>
          <w:lang w:val="pl-PL"/>
        </w:rPr>
        <w:t xml:space="preserve"> z Konstytucją</w:t>
      </w:r>
      <w:r w:rsidR="006161AB">
        <w:rPr>
          <w:lang w:val="pl-PL"/>
        </w:rPr>
        <w:t>,</w:t>
      </w:r>
      <w:r w:rsidR="006161AB">
        <w:rPr>
          <w:lang w:val="pl-PL"/>
        </w:rPr>
        <w:br/>
      </w:r>
      <w:r w:rsidRPr="00F112F0">
        <w:rPr>
          <w:lang w:val="pl-PL"/>
        </w:rPr>
        <w:t xml:space="preserve">z art. 2; art. 7; art. 8 § 1 w związku z art. 8 § 2 i art. 91 § 2; art. 90 § 1; art. </w:t>
      </w:r>
      <w:r w:rsidR="006161AB">
        <w:rPr>
          <w:lang w:val="pl-PL"/>
        </w:rPr>
        <w:br/>
      </w:r>
      <w:r w:rsidRPr="00F112F0">
        <w:rPr>
          <w:lang w:val="pl-PL"/>
        </w:rPr>
        <w:t>178 § 1; oraz art. 190 § 1 Konstytucji Rzeczypospolitej Polskiej;</w:t>
      </w:r>
    </w:p>
    <w:p w14:paraId="1C705B00" w14:textId="4B8AD651" w:rsidR="00EC1B66" w:rsidRPr="00F112F0" w:rsidRDefault="00D65B00">
      <w:pPr>
        <w:pStyle w:val="JuQuot"/>
        <w:rPr>
          <w:lang w:val="pl-PL"/>
        </w:rPr>
      </w:pPr>
      <w:r w:rsidRPr="00F112F0">
        <w:rPr>
          <w:lang w:val="pl-PL"/>
        </w:rPr>
        <w:t xml:space="preserve">(3) art. 19 ust. 1 akapit drugi w związku z art. 2 TUE, interpretowany jako uprawniający sąd do kontroli niezawisłości sędziów powołanych przez Prezydenta RP oraz do kontroli uchwały Krajowej Rady Sądownictwa w sprawie wniosku do Prezydenta RP o powołanie sędziego, z art. 8 § 1 w związku z art. 8 § 2, art. </w:t>
      </w:r>
      <w:r w:rsidR="000A0212">
        <w:rPr>
          <w:lang w:val="pl-PL"/>
        </w:rPr>
        <w:br/>
      </w:r>
      <w:r w:rsidRPr="00F112F0">
        <w:rPr>
          <w:lang w:val="pl-PL"/>
        </w:rPr>
        <w:t>90 § 1 i art. 91 § 2; art. 144 § 3 pkt 17; oraz art. 186 § 1 Konstytucji RP."</w:t>
      </w:r>
    </w:p>
    <w:p w14:paraId="1D5FC267" w14:textId="189AE5FF"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59</w:t>
      </w:r>
      <w:r w:rsidRPr="00F112F0">
        <w:rPr>
          <w:lang w:val="pl-PL"/>
        </w:rPr>
        <w:fldChar w:fldCharType="end"/>
      </w:r>
      <w:r w:rsidRPr="00F112F0">
        <w:rPr>
          <w:lang w:val="pl-PL"/>
        </w:rPr>
        <w:t xml:space="preserve">.  W dniu 17 maja 2021 r. do postępowania przystąpił Rzecznik Praw Obywatelskich. Uznał on, że dwie pierwsze kwestie nie powinny być </w:t>
      </w:r>
      <w:r w:rsidR="000A0212">
        <w:rPr>
          <w:lang w:val="pl-PL"/>
        </w:rPr>
        <w:br/>
      </w:r>
      <w:r w:rsidRPr="00F112F0">
        <w:rPr>
          <w:lang w:val="pl-PL"/>
        </w:rPr>
        <w:t xml:space="preserve">w ogóle badane przez Trybunał Konstytucyjny, a co do trzeciej - że powinien on wystąpić do TSUE z wnioskiem o wydanie orzeczenia w trybie prejudycjalnym. </w:t>
      </w:r>
      <w:r w:rsidR="000A0212">
        <w:rPr>
          <w:lang w:val="pl-PL"/>
        </w:rPr>
        <w:t>Rzecznik</w:t>
      </w:r>
      <w:r w:rsidRPr="00F112F0">
        <w:rPr>
          <w:lang w:val="pl-PL"/>
        </w:rPr>
        <w:t xml:space="preserve"> </w:t>
      </w:r>
      <w:r w:rsidR="00B74765" w:rsidRPr="00F112F0">
        <w:rPr>
          <w:lang w:val="pl-PL"/>
        </w:rPr>
        <w:t>odniósł</w:t>
      </w:r>
      <w:r w:rsidRPr="00F112F0">
        <w:rPr>
          <w:lang w:val="pl-PL"/>
        </w:rPr>
        <w:t xml:space="preserve"> się ponadto do kontekstu wniosku Prezesa Rady Ministrów do Trybunału Konstytucyjnego, a mianowicie do wyroku TSUE z 2 marca 2021 r. oraz wyroku Naczelnego Sądu Administracyjnego z 6 maja 2021 r. (zob. pkt </w:t>
      </w:r>
      <w:r w:rsidRPr="00F112F0">
        <w:rPr>
          <w:lang w:val="pl-PL"/>
        </w:rPr>
        <w:fldChar w:fldCharType="begin"/>
      </w:r>
      <w:r w:rsidRPr="00F112F0">
        <w:rPr>
          <w:lang w:val="pl-PL"/>
        </w:rPr>
        <w:instrText xml:space="preserve"> REF NSA_new_LAWpart_6May2021 \h  \* MERGEFORMAT </w:instrText>
      </w:r>
      <w:r w:rsidRPr="00F112F0">
        <w:rPr>
          <w:lang w:val="pl-PL"/>
        </w:rPr>
      </w:r>
      <w:r w:rsidRPr="00F112F0">
        <w:rPr>
          <w:lang w:val="pl-PL"/>
        </w:rPr>
        <w:fldChar w:fldCharType="separate"/>
      </w:r>
      <w:r w:rsidR="00B74765" w:rsidRPr="00F112F0">
        <w:rPr>
          <w:lang w:val="pl-PL"/>
        </w:rPr>
        <w:t>152</w:t>
      </w:r>
      <w:r w:rsidRPr="00F112F0">
        <w:rPr>
          <w:lang w:val="pl-PL"/>
        </w:rPr>
        <w:fldChar w:fldCharType="end"/>
      </w:r>
      <w:r w:rsidRPr="00F112F0">
        <w:rPr>
          <w:lang w:val="pl-PL"/>
        </w:rPr>
        <w:t xml:space="preserve"> </w:t>
      </w:r>
      <w:r w:rsidRPr="00F112F0">
        <w:rPr>
          <w:lang w:val="pl-PL"/>
        </w:rPr>
        <w:noBreakHyphen/>
      </w:r>
      <w:r w:rsidRPr="00F112F0">
        <w:rPr>
          <w:lang w:val="pl-PL"/>
        </w:rPr>
        <w:fldChar w:fldCharType="begin"/>
      </w:r>
      <w:r w:rsidRPr="00F112F0">
        <w:rPr>
          <w:lang w:val="pl-PL"/>
        </w:rPr>
        <w:instrText xml:space="preserve"> REF NSA_6May2021_LAW_countersign \h  \* MERGEFORMAT </w:instrText>
      </w:r>
      <w:r w:rsidRPr="00F112F0">
        <w:rPr>
          <w:lang w:val="pl-PL"/>
        </w:rPr>
      </w:r>
      <w:r w:rsidRPr="00F112F0">
        <w:rPr>
          <w:lang w:val="pl-PL"/>
        </w:rPr>
        <w:fldChar w:fldCharType="separate"/>
      </w:r>
      <w:r w:rsidR="00B74765" w:rsidRPr="00F112F0">
        <w:rPr>
          <w:lang w:val="pl-PL"/>
        </w:rPr>
        <w:t xml:space="preserve">155 </w:t>
      </w:r>
      <w:r w:rsidRPr="00F112F0">
        <w:rPr>
          <w:lang w:val="pl-PL"/>
        </w:rPr>
        <w:fldChar w:fldCharType="end"/>
      </w:r>
      <w:r w:rsidRPr="00F112F0">
        <w:rPr>
          <w:lang w:val="pl-PL"/>
        </w:rPr>
        <w:t xml:space="preserve">i </w:t>
      </w:r>
      <w:r w:rsidRPr="00F112F0">
        <w:rPr>
          <w:lang w:val="pl-PL"/>
        </w:rPr>
        <w:fldChar w:fldCharType="begin"/>
      </w:r>
      <w:r w:rsidRPr="00F112F0">
        <w:rPr>
          <w:lang w:val="pl-PL"/>
        </w:rPr>
        <w:instrText xml:space="preserve"> REF NSA_preliminary_request \h  \* MERGEFORMAT </w:instrText>
      </w:r>
      <w:r w:rsidRPr="00F112F0">
        <w:rPr>
          <w:lang w:val="pl-PL"/>
        </w:rPr>
      </w:r>
      <w:r w:rsidRPr="00F112F0">
        <w:rPr>
          <w:lang w:val="pl-PL"/>
        </w:rPr>
        <w:fldChar w:fldCharType="separate"/>
      </w:r>
      <w:r w:rsidR="00B74765" w:rsidRPr="00F112F0">
        <w:rPr>
          <w:lang w:val="pl-PL"/>
        </w:rPr>
        <w:t xml:space="preserve">194-196 </w:t>
      </w:r>
      <w:r w:rsidRPr="00F112F0">
        <w:rPr>
          <w:lang w:val="pl-PL"/>
        </w:rPr>
        <w:fldChar w:fldCharType="end"/>
      </w:r>
      <w:r w:rsidRPr="00F112F0">
        <w:rPr>
          <w:lang w:val="pl-PL"/>
        </w:rPr>
        <w:t>poniżej).</w:t>
      </w:r>
    </w:p>
    <w:p w14:paraId="7DB1B41E" w14:textId="77777777"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60</w:t>
      </w:r>
      <w:r w:rsidRPr="00F112F0">
        <w:rPr>
          <w:noProof/>
          <w:lang w:val="pl-PL"/>
        </w:rPr>
        <w:fldChar w:fldCharType="end"/>
      </w:r>
      <w:r w:rsidR="003140E1" w:rsidRPr="00F112F0">
        <w:rPr>
          <w:lang w:val="pl-PL"/>
        </w:rPr>
        <w:t>.  W dniu 13 lipca 2021 roku Trybunał Konstytucyjny przeprowadził pierwszą rozprawę. W dniu 14 lipca 2021 r. sąd postanowił rozpoznać sprawę w pełnym składzie.</w:t>
      </w:r>
    </w:p>
    <w:p w14:paraId="2557E6C6" w14:textId="5E7D3E97"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61</w:t>
      </w:r>
      <w:r w:rsidRPr="00F112F0">
        <w:rPr>
          <w:lang w:val="pl-PL"/>
        </w:rPr>
        <w:fldChar w:fldCharType="end"/>
      </w:r>
      <w:r w:rsidRPr="00F112F0">
        <w:rPr>
          <w:lang w:val="pl-PL"/>
        </w:rPr>
        <w:t xml:space="preserve">.  W dniu 25 sierpnia 2021 r. </w:t>
      </w:r>
      <w:r w:rsidR="000A0212">
        <w:rPr>
          <w:lang w:val="pl-PL"/>
        </w:rPr>
        <w:t>Rzecznik</w:t>
      </w:r>
      <w:r w:rsidRPr="00F112F0">
        <w:rPr>
          <w:lang w:val="pl-PL"/>
        </w:rPr>
        <w:t xml:space="preserve"> </w:t>
      </w:r>
      <w:r w:rsidR="00BF4A4C" w:rsidRPr="00F112F0">
        <w:rPr>
          <w:lang w:val="pl-PL"/>
        </w:rPr>
        <w:t xml:space="preserve">bezskutecznie </w:t>
      </w:r>
      <w:r w:rsidRPr="00F112F0">
        <w:rPr>
          <w:lang w:val="pl-PL"/>
        </w:rPr>
        <w:t xml:space="preserve">zwrócił się do Trybunału Konstytucyjnego o wyłączenie sędziego M.M. od rozpoznania sprawy, jak również sędziów J.P. i J.W., przeciwko którym wniesiono te same zarzuty co do legalności ich wyboru do Trybunału Konstytucyjnego. </w:t>
      </w:r>
      <w:r w:rsidR="000A0212">
        <w:rPr>
          <w:lang w:val="pl-PL"/>
        </w:rPr>
        <w:t>Rzecznik</w:t>
      </w:r>
      <w:r w:rsidRPr="00F112F0">
        <w:rPr>
          <w:lang w:val="pl-PL"/>
        </w:rPr>
        <w:t xml:space="preserve"> zwrócił uwagę na fakt, że wyrok w sprawie </w:t>
      </w:r>
      <w:r w:rsidRPr="00F112F0">
        <w:rPr>
          <w:i/>
          <w:iCs/>
          <w:lang w:val="pl-PL"/>
        </w:rPr>
        <w:t xml:space="preserve">Xero Flor w Polsce sp. z o.o., </w:t>
      </w:r>
      <w:r w:rsidRPr="00F112F0">
        <w:rPr>
          <w:lang w:val="pl-PL"/>
        </w:rPr>
        <w:t>cytowany powyżej, stał się ostateczny, a jego wykonanie jest obowiązkiem wszystkich organów państwa, w tym Trybunału Konstytucyjnego.</w:t>
      </w:r>
    </w:p>
    <w:p w14:paraId="383D07C8" w14:textId="05D70977"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62</w:t>
      </w:r>
      <w:r w:rsidRPr="00F112F0">
        <w:rPr>
          <w:noProof/>
          <w:lang w:val="pl-PL"/>
        </w:rPr>
        <w:fldChar w:fldCharType="end"/>
      </w:r>
      <w:r w:rsidR="003140E1" w:rsidRPr="00F112F0">
        <w:rPr>
          <w:lang w:val="pl-PL"/>
        </w:rPr>
        <w:t xml:space="preserve">.  W dniu 7 października 2021 r. Trybunał Konstytucyjny wydał wyrok. Uznał w nim, że różne przepisy prawa unijnego są niezgodne </w:t>
      </w:r>
      <w:r w:rsidR="000A0212">
        <w:rPr>
          <w:lang w:val="pl-PL"/>
        </w:rPr>
        <w:br/>
      </w:r>
      <w:r w:rsidR="003140E1" w:rsidRPr="00F112F0">
        <w:rPr>
          <w:lang w:val="pl-PL"/>
        </w:rPr>
        <w:t xml:space="preserve">z Konstytucją RP. W sentencji wyroku stwierdzono, co następuje </w:t>
      </w:r>
      <w:r w:rsidR="003140E1" w:rsidRPr="00F112F0">
        <w:rPr>
          <w:rStyle w:val="Odwoanieprzypisudolnego"/>
          <w:lang w:val="pl-PL"/>
        </w:rPr>
        <w:footnoteReference w:id="1"/>
      </w:r>
      <w:r w:rsidR="003140E1" w:rsidRPr="00F112F0">
        <w:rPr>
          <w:lang w:val="pl-PL"/>
        </w:rPr>
        <w:t>:</w:t>
      </w:r>
    </w:p>
    <w:p w14:paraId="186052EF" w14:textId="0C23E7D8" w:rsidR="00EC1B66" w:rsidRPr="00F112F0" w:rsidRDefault="00D65B00">
      <w:pPr>
        <w:pStyle w:val="JuQuot"/>
        <w:rPr>
          <w:lang w:val="pl-PL"/>
        </w:rPr>
      </w:pPr>
      <w:r w:rsidRPr="00F112F0">
        <w:rPr>
          <w:lang w:val="pl-PL"/>
        </w:rPr>
        <w:t xml:space="preserve">"1. art. 1 akapit pierwszy i drugi w związku z art. 4 ust. 3 Traktatu o Unii Europejskiej ... - w zakresie, w jakim Unia Europejska, ustanowiona przez równe </w:t>
      </w:r>
      <w:r w:rsidR="000A0212">
        <w:rPr>
          <w:lang w:val="pl-PL"/>
        </w:rPr>
        <w:br/>
      </w:r>
      <w:r w:rsidRPr="00F112F0">
        <w:rPr>
          <w:lang w:val="pl-PL"/>
        </w:rPr>
        <w:t xml:space="preserve">i suwerenne państwa, tworzy </w:t>
      </w:r>
      <w:r w:rsidR="00B74765" w:rsidRPr="00F112F0">
        <w:rPr>
          <w:lang w:val="pl-PL"/>
        </w:rPr>
        <w:t>"</w:t>
      </w:r>
      <w:r w:rsidRPr="00F112F0">
        <w:rPr>
          <w:lang w:val="pl-PL"/>
        </w:rPr>
        <w:t>coraz ściślejszy związek między narodami Europy</w:t>
      </w:r>
      <w:r w:rsidR="00B74765" w:rsidRPr="00F112F0">
        <w:rPr>
          <w:lang w:val="pl-PL"/>
        </w:rPr>
        <w:t>"</w:t>
      </w:r>
      <w:r w:rsidRPr="00F112F0">
        <w:rPr>
          <w:lang w:val="pl-PL"/>
        </w:rPr>
        <w:t xml:space="preserve">, których integracja - dokonana na podstawie prawa UE i poprzez wykładnię prawa UE przez Trybunał Sprawiedliwości Unii Europejskiej - wkracza w </w:t>
      </w:r>
      <w:r w:rsidR="00B74765" w:rsidRPr="00F112F0">
        <w:rPr>
          <w:lang w:val="pl-PL"/>
        </w:rPr>
        <w:t>"</w:t>
      </w:r>
      <w:r w:rsidRPr="00F112F0">
        <w:rPr>
          <w:lang w:val="pl-PL"/>
        </w:rPr>
        <w:t>nowy etap</w:t>
      </w:r>
      <w:r w:rsidR="00B74765" w:rsidRPr="00F112F0">
        <w:rPr>
          <w:lang w:val="pl-PL"/>
        </w:rPr>
        <w:t xml:space="preserve">", </w:t>
      </w:r>
      <w:r w:rsidR="000A0212">
        <w:rPr>
          <w:lang w:val="pl-PL"/>
        </w:rPr>
        <w:br/>
      </w:r>
      <w:r w:rsidRPr="00F112F0">
        <w:rPr>
          <w:lang w:val="pl-PL"/>
        </w:rPr>
        <w:t>w którym:</w:t>
      </w:r>
    </w:p>
    <w:p w14:paraId="425A550B" w14:textId="77777777" w:rsidR="00EC1B66" w:rsidRPr="00F112F0" w:rsidRDefault="00D65B00">
      <w:pPr>
        <w:pStyle w:val="JuQuot"/>
        <w:rPr>
          <w:lang w:val="pl-PL"/>
        </w:rPr>
      </w:pPr>
      <w:r w:rsidRPr="00F112F0">
        <w:rPr>
          <w:lang w:val="pl-PL"/>
        </w:rPr>
        <w:t>(a) władze Unii Europejskiej działają poza zakresem kompetencji przyznanych im przez Rzeczpospolitą Polską w Traktatach;</w:t>
      </w:r>
    </w:p>
    <w:p w14:paraId="1E7D6602" w14:textId="77777777" w:rsidR="00EC1B66" w:rsidRPr="00F112F0" w:rsidRDefault="00D65B00">
      <w:pPr>
        <w:pStyle w:val="JuQuot"/>
        <w:rPr>
          <w:lang w:val="pl-PL"/>
        </w:rPr>
      </w:pPr>
      <w:r w:rsidRPr="00F112F0">
        <w:rPr>
          <w:lang w:val="pl-PL"/>
        </w:rPr>
        <w:t>(b) Konstytucja nie jest najwyższym prawem Rzeczypospolitej Polskiej, które ma pierwszeństwo w zakresie mocy obowiązującej i stosowania;</w:t>
      </w:r>
    </w:p>
    <w:p w14:paraId="4BBF1A7D" w14:textId="77777777" w:rsidR="00EC1B66" w:rsidRPr="00F112F0" w:rsidRDefault="00D65B00">
      <w:pPr>
        <w:pStyle w:val="JuQuot"/>
        <w:rPr>
          <w:lang w:val="pl-PL"/>
        </w:rPr>
      </w:pPr>
      <w:r w:rsidRPr="00F112F0">
        <w:rPr>
          <w:lang w:val="pl-PL"/>
        </w:rPr>
        <w:t>(c) Rzeczpospolita Polska nie może funkcjonować jako suwerenne i demokratyczne państwo</w:t>
      </w:r>
      <w:r w:rsidR="00E44F04" w:rsidRPr="00F112F0">
        <w:rPr>
          <w:lang w:val="pl-PL"/>
        </w:rPr>
        <w:t>,</w:t>
      </w:r>
    </w:p>
    <w:p w14:paraId="7D681D59" w14:textId="77777777" w:rsidR="00EC1B66" w:rsidRPr="00F112F0" w:rsidRDefault="00D65B00">
      <w:pPr>
        <w:pStyle w:val="JuQuot"/>
        <w:rPr>
          <w:lang w:val="pl-PL"/>
        </w:rPr>
      </w:pPr>
      <w:r w:rsidRPr="00F112F0">
        <w:rPr>
          <w:lang w:val="pl-PL"/>
        </w:rPr>
        <w:t>- jest niezgodny z art. 2, art. 8 i art. 90 ust. 1 Konstytucji Rzeczypospolitej Polskiej.</w:t>
      </w:r>
    </w:p>
    <w:p w14:paraId="1E3AEDC6" w14:textId="77777777" w:rsidR="00EC1B66" w:rsidRPr="00F112F0" w:rsidRDefault="00D65B00">
      <w:pPr>
        <w:pStyle w:val="JuQuot"/>
        <w:rPr>
          <w:lang w:val="pl-PL"/>
        </w:rPr>
      </w:pPr>
      <w:r w:rsidRPr="00F112F0">
        <w:rPr>
          <w:lang w:val="pl-PL"/>
        </w:rPr>
        <w:t>2. Artykuł 19 ust. 1 akapit drugi Traktatu o Unii Europejskiej</w:t>
      </w:r>
    </w:p>
    <w:p w14:paraId="55C083F2" w14:textId="77777777" w:rsidR="00EC1B66" w:rsidRPr="00F112F0" w:rsidRDefault="00D65B00">
      <w:pPr>
        <w:pStyle w:val="JuQuot"/>
        <w:rPr>
          <w:lang w:val="pl-PL"/>
        </w:rPr>
      </w:pPr>
      <w:r w:rsidRPr="00F112F0">
        <w:rPr>
          <w:lang w:val="pl-PL"/>
        </w:rPr>
        <w:t>- w zakresie, w jakim w celu zapewnienia skutecznej ochrony prawnej w dziedzinach objętych prawem Unii przyznaje ona sądom krajowym (sądom powszechnym, administracyjnym, wojskowym i Sądowi Najwyższemu) kompetencje do:</w:t>
      </w:r>
    </w:p>
    <w:p w14:paraId="5592AB89" w14:textId="0C57F790" w:rsidR="00EC1B66" w:rsidRPr="00F112F0" w:rsidRDefault="00D65B00">
      <w:pPr>
        <w:pStyle w:val="JuQuot"/>
        <w:rPr>
          <w:lang w:val="pl-PL"/>
        </w:rPr>
      </w:pPr>
      <w:r w:rsidRPr="00F112F0">
        <w:rPr>
          <w:lang w:val="pl-PL"/>
        </w:rPr>
        <w:t>(a) obejści</w:t>
      </w:r>
      <w:r w:rsidR="00AA703A">
        <w:rPr>
          <w:lang w:val="pl-PL"/>
        </w:rPr>
        <w:t>a</w:t>
      </w:r>
      <w:r w:rsidRPr="00F112F0">
        <w:rPr>
          <w:lang w:val="pl-PL"/>
        </w:rPr>
        <w:t xml:space="preserve"> przepisów Konstytucji w trakcie orzekania,</w:t>
      </w:r>
    </w:p>
    <w:p w14:paraId="76CB91B0" w14:textId="77777777" w:rsidR="00EC1B66" w:rsidRPr="00F112F0" w:rsidRDefault="00D65B00">
      <w:pPr>
        <w:pStyle w:val="JuQuot"/>
        <w:rPr>
          <w:lang w:val="pl-PL"/>
        </w:rPr>
      </w:pPr>
      <w:r w:rsidRPr="00F112F0">
        <w:rPr>
          <w:lang w:val="pl-PL"/>
        </w:rPr>
        <w:t>- jest niezgodny z art. 2, art. 7, art. 8 § 1, art. 90 § 1 i art. 178 § 1 Konstytucji;</w:t>
      </w:r>
    </w:p>
    <w:p w14:paraId="7AA114DB" w14:textId="77777777" w:rsidR="00EC1B66" w:rsidRPr="00F112F0" w:rsidRDefault="00D65B00">
      <w:pPr>
        <w:pStyle w:val="JuQuot"/>
        <w:rPr>
          <w:lang w:val="pl-PL"/>
        </w:rPr>
      </w:pPr>
      <w:r w:rsidRPr="00F112F0">
        <w:rPr>
          <w:lang w:val="pl-PL"/>
        </w:rPr>
        <w:t xml:space="preserve">(b) orzekania na podstawie przepisów nieobowiązujących, które zostały uchylone przez </w:t>
      </w:r>
      <w:r w:rsidRPr="00F112F0">
        <w:rPr>
          <w:i/>
          <w:iCs/>
          <w:lang w:val="pl-PL"/>
        </w:rPr>
        <w:t xml:space="preserve">Sejm </w:t>
      </w:r>
      <w:r w:rsidRPr="00F112F0">
        <w:rPr>
          <w:lang w:val="pl-PL"/>
        </w:rPr>
        <w:t>lub uznane przez Trybunał Konstytucyjny za niezgodne z Konstytucją,</w:t>
      </w:r>
    </w:p>
    <w:p w14:paraId="10AA0295" w14:textId="4EB4EED7" w:rsidR="00EC1B66" w:rsidRPr="00F112F0" w:rsidRDefault="00D65B00">
      <w:pPr>
        <w:pStyle w:val="JuQuot"/>
        <w:rPr>
          <w:lang w:val="pl-PL"/>
        </w:rPr>
      </w:pPr>
      <w:r w:rsidRPr="00F112F0">
        <w:rPr>
          <w:lang w:val="pl-PL"/>
        </w:rPr>
        <w:t xml:space="preserve">- jest niezgodny z art. 2, art. 7, art. 8 § 1, art. 90 § 1 i art. 178 § 1 oraz art. </w:t>
      </w:r>
      <w:r w:rsidR="00AA703A">
        <w:rPr>
          <w:lang w:val="pl-PL"/>
        </w:rPr>
        <w:br/>
      </w:r>
      <w:r w:rsidRPr="00F112F0">
        <w:rPr>
          <w:lang w:val="pl-PL"/>
        </w:rPr>
        <w:t>190 § 1 Konstytucji.</w:t>
      </w:r>
    </w:p>
    <w:p w14:paraId="6531CCB1" w14:textId="0E3B82ED" w:rsidR="00EC1B66" w:rsidRPr="00F112F0" w:rsidRDefault="00D65B00">
      <w:pPr>
        <w:pStyle w:val="JuQuot"/>
        <w:rPr>
          <w:lang w:val="pl-PL"/>
        </w:rPr>
      </w:pPr>
      <w:r w:rsidRPr="00F112F0">
        <w:rPr>
          <w:lang w:val="pl-PL"/>
        </w:rPr>
        <w:t xml:space="preserve">3. Artykuł 19 ust. 1 akapit drugi i art. 2 Traktatu o Unii Europejskiej - w zakresie, </w:t>
      </w:r>
      <w:r w:rsidR="00AA703A">
        <w:rPr>
          <w:lang w:val="pl-PL"/>
        </w:rPr>
        <w:br/>
      </w:r>
      <w:r w:rsidRPr="00F112F0">
        <w:rPr>
          <w:lang w:val="pl-PL"/>
        </w:rPr>
        <w:t>w jakim w celu zapewnienia skutecznej ochrony prawnej w dziedzinach objętych prawem Unii i zapewnienia niezawisłości sędziów - przyznają sądom krajowym (sądom powszechnym, administracyjnym, wojskowym i Sądowi Najwyższemu) kompetencje do:</w:t>
      </w:r>
    </w:p>
    <w:p w14:paraId="428695D7" w14:textId="36F3ED4A" w:rsidR="00EC1B66" w:rsidRPr="00F112F0" w:rsidRDefault="00D65B00">
      <w:pPr>
        <w:pStyle w:val="JuQuot"/>
        <w:rPr>
          <w:lang w:val="pl-PL"/>
        </w:rPr>
      </w:pPr>
      <w:r w:rsidRPr="00F112F0">
        <w:rPr>
          <w:lang w:val="pl-PL"/>
        </w:rPr>
        <w:t>(a) kontrol</w:t>
      </w:r>
      <w:r w:rsidR="00AA703A">
        <w:rPr>
          <w:lang w:val="pl-PL"/>
        </w:rPr>
        <w:t>i</w:t>
      </w:r>
      <w:r w:rsidRPr="00F112F0">
        <w:rPr>
          <w:lang w:val="pl-PL"/>
        </w:rPr>
        <w:t xml:space="preserve"> legalności procedury mianowania sędziego, w tym kontrol</w:t>
      </w:r>
      <w:r w:rsidR="00AA703A">
        <w:rPr>
          <w:lang w:val="pl-PL"/>
        </w:rPr>
        <w:t>i</w:t>
      </w:r>
      <w:r w:rsidRPr="00F112F0">
        <w:rPr>
          <w:lang w:val="pl-PL"/>
        </w:rPr>
        <w:t xml:space="preserve"> legalności aktu mianowania sędziego przez Prezydenta </w:t>
      </w:r>
      <w:r w:rsidR="00AA703A">
        <w:rPr>
          <w:lang w:val="pl-PL"/>
        </w:rPr>
        <w:t>Rzeczypospolitej Polskiej</w:t>
      </w:r>
      <w:r w:rsidRPr="00F112F0">
        <w:rPr>
          <w:lang w:val="pl-PL"/>
        </w:rPr>
        <w:t>,</w:t>
      </w:r>
    </w:p>
    <w:p w14:paraId="402F3664" w14:textId="77777777" w:rsidR="00EC1B66" w:rsidRPr="00F112F0" w:rsidRDefault="00D65B00">
      <w:pPr>
        <w:pStyle w:val="JuQuot"/>
        <w:rPr>
          <w:lang w:val="pl-PL"/>
        </w:rPr>
      </w:pPr>
      <w:r w:rsidRPr="00F112F0">
        <w:rPr>
          <w:lang w:val="pl-PL"/>
        </w:rPr>
        <w:t xml:space="preserve"> -  są niezgodne z art. 2, art. 8 § 1, art. 90 § 1 i art. 179 w związku z art. 144 § 3 pkt 17 Konstytucji;</w:t>
      </w:r>
    </w:p>
    <w:p w14:paraId="6E4679A2" w14:textId="1BB6B50B" w:rsidR="00EC1B66" w:rsidRPr="00F112F0" w:rsidRDefault="00D65B00">
      <w:pPr>
        <w:pStyle w:val="JuQuot"/>
        <w:rPr>
          <w:lang w:val="pl-PL"/>
        </w:rPr>
      </w:pPr>
      <w:r w:rsidRPr="00F112F0">
        <w:rPr>
          <w:lang w:val="pl-PL"/>
        </w:rPr>
        <w:t>(b) zbadani</w:t>
      </w:r>
      <w:r w:rsidR="00AA703A">
        <w:rPr>
          <w:lang w:val="pl-PL"/>
        </w:rPr>
        <w:t>a</w:t>
      </w:r>
      <w:r w:rsidRPr="00F112F0">
        <w:rPr>
          <w:lang w:val="pl-PL"/>
        </w:rPr>
        <w:t xml:space="preserve"> legalności uchwały Krajowej Rady Sądownictwa o skierowaniu do Prezydenta </w:t>
      </w:r>
      <w:r w:rsidR="00877370">
        <w:rPr>
          <w:lang w:val="pl-PL"/>
        </w:rPr>
        <w:t>Rzeczypospolitej Polskiej</w:t>
      </w:r>
      <w:r w:rsidR="00877370" w:rsidRPr="00F112F0">
        <w:rPr>
          <w:lang w:val="pl-PL"/>
        </w:rPr>
        <w:t xml:space="preserve"> </w:t>
      </w:r>
      <w:r w:rsidRPr="00F112F0">
        <w:rPr>
          <w:lang w:val="pl-PL"/>
        </w:rPr>
        <w:t>wniosku o powołanie sędziego,</w:t>
      </w:r>
    </w:p>
    <w:p w14:paraId="20B53DDB" w14:textId="36DF8F10" w:rsidR="00EC1B66" w:rsidRPr="00F112F0" w:rsidRDefault="00D65B00">
      <w:pPr>
        <w:pStyle w:val="JuQuot"/>
        <w:rPr>
          <w:lang w:val="pl-PL"/>
        </w:rPr>
      </w:pPr>
      <w:r w:rsidRPr="00F112F0">
        <w:rPr>
          <w:lang w:val="pl-PL"/>
        </w:rPr>
        <w:t xml:space="preserve">- są niezgodne z art. 2, art. 8 . 1, art. 90 </w:t>
      </w:r>
      <w:r w:rsidR="00877370">
        <w:rPr>
          <w:lang w:val="pl-PL"/>
        </w:rPr>
        <w:t>§</w:t>
      </w:r>
      <w:r w:rsidRPr="00F112F0">
        <w:rPr>
          <w:lang w:val="pl-PL"/>
        </w:rPr>
        <w:t xml:space="preserve"> 1 i art. 186 </w:t>
      </w:r>
      <w:r w:rsidR="00877370">
        <w:rPr>
          <w:lang w:val="pl-PL"/>
        </w:rPr>
        <w:t>§</w:t>
      </w:r>
      <w:r w:rsidRPr="00F112F0">
        <w:rPr>
          <w:lang w:val="pl-PL"/>
        </w:rPr>
        <w:t xml:space="preserve"> 1 Konstytucji;</w:t>
      </w:r>
    </w:p>
    <w:p w14:paraId="6412B3BA" w14:textId="77777777" w:rsidR="00EC1B66" w:rsidRPr="00F112F0" w:rsidRDefault="00D65B00">
      <w:pPr>
        <w:pStyle w:val="JuQuot"/>
        <w:rPr>
          <w:lang w:val="pl-PL"/>
        </w:rPr>
      </w:pPr>
      <w:r w:rsidRPr="00F112F0">
        <w:rPr>
          <w:lang w:val="pl-PL"/>
        </w:rPr>
        <w:t>(c) stwierdzenia wadliwości procesu powoływania sędziego, a w konsekwencji odmowy uznania za sędziego osoby powołanej na urząd sędziowski zgodnie z art. 179 Konstytucji,</w:t>
      </w:r>
    </w:p>
    <w:p w14:paraId="3C85D71D" w14:textId="77777777" w:rsidR="00EC1B66" w:rsidRPr="00F112F0" w:rsidRDefault="00D65B00">
      <w:pPr>
        <w:pStyle w:val="JuQuot"/>
        <w:rPr>
          <w:lang w:val="pl-PL"/>
        </w:rPr>
      </w:pPr>
      <w:r w:rsidRPr="00F112F0">
        <w:rPr>
          <w:lang w:val="pl-PL"/>
        </w:rPr>
        <w:t xml:space="preserve"> -  są niezgodne z art. 2, art. 8 § 1, art. 90 § 1 i art. 179 w związku z art. 144 § 3 pkt 17 Konstytucji."</w:t>
      </w:r>
    </w:p>
    <w:p w14:paraId="759A46A1" w14:textId="6A88335E" w:rsidR="00EC1B66" w:rsidRPr="00F112F0" w:rsidRDefault="00D65B00">
      <w:pPr>
        <w:pStyle w:val="JuH1"/>
        <w:rPr>
          <w:lang w:val="pl-PL"/>
        </w:rPr>
      </w:pPr>
      <w:r w:rsidRPr="00F112F0">
        <w:rPr>
          <w:lang w:val="pl-PL"/>
        </w:rPr>
        <w:t xml:space="preserve">Sprawa w toku dotycząca </w:t>
      </w:r>
      <w:r w:rsidR="00877370">
        <w:rPr>
          <w:lang w:val="pl-PL"/>
        </w:rPr>
        <w:t>konstytucyjności</w:t>
      </w:r>
      <w:r w:rsidRPr="00F112F0">
        <w:rPr>
          <w:lang w:val="pl-PL"/>
        </w:rPr>
        <w:t xml:space="preserve"> art. 6 </w:t>
      </w:r>
      <w:r w:rsidR="00877370">
        <w:rPr>
          <w:lang w:val="pl-PL"/>
        </w:rPr>
        <w:t>K</w:t>
      </w:r>
      <w:r w:rsidRPr="00F112F0">
        <w:rPr>
          <w:lang w:val="pl-PL"/>
        </w:rPr>
        <w:t>onwencji (K 6/21)</w:t>
      </w:r>
    </w:p>
    <w:p w14:paraId="3A947930" w14:textId="77777777"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63</w:t>
      </w:r>
      <w:r w:rsidRPr="00F112F0">
        <w:rPr>
          <w:noProof/>
          <w:lang w:val="pl-PL"/>
        </w:rPr>
        <w:fldChar w:fldCharType="end"/>
      </w:r>
      <w:r w:rsidR="003140E1" w:rsidRPr="00F112F0">
        <w:rPr>
          <w:lang w:val="pl-PL"/>
        </w:rPr>
        <w:t>.  W dniu 27 lipca 2021 roku Minister Sprawiedliwości/Prokurator Generalny skierował do Trybunału Konstytucyjnego następujący wniosek:</w:t>
      </w:r>
    </w:p>
    <w:p w14:paraId="6CF9F316" w14:textId="36795223" w:rsidR="00EC1B66" w:rsidRPr="00F112F0" w:rsidRDefault="00D65B00">
      <w:pPr>
        <w:pStyle w:val="JuQuot"/>
        <w:rPr>
          <w:lang w:val="pl-PL"/>
        </w:rPr>
      </w:pPr>
      <w:r w:rsidRPr="00F112F0">
        <w:rPr>
          <w:lang w:val="pl-PL"/>
        </w:rPr>
        <w:t>"Wniosek o zbadanie zgodności:</w:t>
      </w:r>
    </w:p>
    <w:p w14:paraId="4BEF8C3A" w14:textId="31012A64" w:rsidR="00EC1B66" w:rsidRPr="00F112F0" w:rsidRDefault="00D65B00">
      <w:pPr>
        <w:pStyle w:val="JuQuot"/>
        <w:rPr>
          <w:lang w:val="pl-PL"/>
        </w:rPr>
      </w:pPr>
      <w:r w:rsidRPr="00F112F0">
        <w:rPr>
          <w:lang w:val="pl-PL"/>
        </w:rPr>
        <w:t xml:space="preserve">1. Art. 6 § 1 zdanie pierwsze [Konwencji] w zakresie, w jakim użyty w tym przepisie termin </w:t>
      </w:r>
      <w:r w:rsidR="00B74765" w:rsidRPr="00F112F0">
        <w:rPr>
          <w:lang w:val="pl-PL"/>
        </w:rPr>
        <w:t>"</w:t>
      </w:r>
      <w:r w:rsidRPr="00F112F0">
        <w:rPr>
          <w:lang w:val="pl-PL"/>
        </w:rPr>
        <w:t>sąd</w:t>
      </w:r>
      <w:r w:rsidR="00B74765" w:rsidRPr="00F112F0">
        <w:rPr>
          <w:lang w:val="pl-PL"/>
        </w:rPr>
        <w:t xml:space="preserve">" </w:t>
      </w:r>
      <w:r w:rsidRPr="00F112F0">
        <w:rPr>
          <w:lang w:val="pl-PL"/>
        </w:rPr>
        <w:t xml:space="preserve">obejmuje Trybunał Konstytucyjny Rzeczypospolitej Polskiej, </w:t>
      </w:r>
      <w:r w:rsidR="00877370">
        <w:rPr>
          <w:lang w:val="pl-PL"/>
        </w:rPr>
        <w:br/>
      </w:r>
      <w:r w:rsidRPr="00F112F0">
        <w:rPr>
          <w:lang w:val="pl-PL"/>
        </w:rPr>
        <w:t xml:space="preserve">z art. 2, art. 8 </w:t>
      </w:r>
      <w:r w:rsidR="00877370">
        <w:rPr>
          <w:lang w:val="pl-PL"/>
        </w:rPr>
        <w:t>paragraf</w:t>
      </w:r>
      <w:r w:rsidRPr="00F112F0">
        <w:rPr>
          <w:lang w:val="pl-PL"/>
        </w:rPr>
        <w:t xml:space="preserve"> 1, art. 10 </w:t>
      </w:r>
      <w:r w:rsidR="00877370">
        <w:rPr>
          <w:lang w:val="pl-PL"/>
        </w:rPr>
        <w:t>paragraf</w:t>
      </w:r>
      <w:r w:rsidRPr="00F112F0">
        <w:rPr>
          <w:lang w:val="pl-PL"/>
        </w:rPr>
        <w:t xml:space="preserve"> 2, art. 173 i art. 175 </w:t>
      </w:r>
      <w:r w:rsidR="00877370">
        <w:rPr>
          <w:lang w:val="pl-PL"/>
        </w:rPr>
        <w:t>paragraf</w:t>
      </w:r>
      <w:r w:rsidR="00877370" w:rsidRPr="00F112F0">
        <w:rPr>
          <w:lang w:val="pl-PL"/>
        </w:rPr>
        <w:t xml:space="preserve"> </w:t>
      </w:r>
      <w:r w:rsidRPr="00F112F0">
        <w:rPr>
          <w:lang w:val="pl-PL"/>
        </w:rPr>
        <w:t>1 Konstytucji Rzeczypospolitej Polskiej;</w:t>
      </w:r>
    </w:p>
    <w:p w14:paraId="3FE36303" w14:textId="7D3E84CD" w:rsidR="00EC1B66" w:rsidRPr="00F112F0" w:rsidRDefault="00D65B00">
      <w:pPr>
        <w:pStyle w:val="JuQuot"/>
        <w:rPr>
          <w:lang w:val="pl-PL"/>
        </w:rPr>
      </w:pPr>
      <w:r w:rsidRPr="00F112F0">
        <w:rPr>
          <w:lang w:val="pl-PL"/>
        </w:rPr>
        <w:t xml:space="preserve">2. Artykuł 6 </w:t>
      </w:r>
      <w:r w:rsidR="002D7958">
        <w:rPr>
          <w:lang w:val="pl-PL"/>
        </w:rPr>
        <w:t>paragraf</w:t>
      </w:r>
      <w:r w:rsidRPr="00F112F0">
        <w:rPr>
          <w:lang w:val="pl-PL"/>
        </w:rPr>
        <w:t xml:space="preserve"> 2.</w:t>
      </w:r>
      <w:r w:rsidR="00CC1E0D">
        <w:rPr>
          <w:lang w:val="pl-PL"/>
        </w:rPr>
        <w:t xml:space="preserve"> </w:t>
      </w:r>
      <w:r w:rsidRPr="00F112F0">
        <w:rPr>
          <w:lang w:val="pl-PL"/>
        </w:rPr>
        <w:t xml:space="preserve">oraz art. 6 </w:t>
      </w:r>
      <w:r w:rsidR="00CC1E0D">
        <w:rPr>
          <w:lang w:val="pl-PL"/>
        </w:rPr>
        <w:t>paragraf</w:t>
      </w:r>
      <w:r w:rsidRPr="00F112F0">
        <w:rPr>
          <w:lang w:val="pl-PL"/>
        </w:rPr>
        <w:t xml:space="preserve"> 1 zdanie pierwsze Konwencji, o której mowa w </w:t>
      </w:r>
      <w:r w:rsidR="00CC1E0D">
        <w:rPr>
          <w:lang w:val="pl-PL"/>
        </w:rPr>
        <w:t>pkt</w:t>
      </w:r>
      <w:r w:rsidRPr="00F112F0">
        <w:rPr>
          <w:lang w:val="pl-PL"/>
        </w:rPr>
        <w:t xml:space="preserve">. 1, w zakresie, w jakim określa wynikającą z nich gwarancję sprawiedliwego i publicznego rozpatrzenia w rozsądnym terminie przez niezawisły </w:t>
      </w:r>
      <w:r w:rsidR="00CC1E0D">
        <w:rPr>
          <w:lang w:val="pl-PL"/>
        </w:rPr>
        <w:br/>
      </w:r>
      <w:r w:rsidRPr="00F112F0">
        <w:rPr>
          <w:lang w:val="pl-PL"/>
        </w:rPr>
        <w:t xml:space="preserve">i bezstronny sąd ustanowiony ustawą sprawy dotyczącej ustalenia jego praw </w:t>
      </w:r>
      <w:r w:rsidR="00CC1E0D">
        <w:rPr>
          <w:lang w:val="pl-PL"/>
        </w:rPr>
        <w:br/>
      </w:r>
      <w:r w:rsidRPr="00F112F0">
        <w:rPr>
          <w:lang w:val="pl-PL"/>
        </w:rPr>
        <w:t xml:space="preserve">i obowiązków o charakterze cywilnym lub postawienia mu zarzutów karnych, </w:t>
      </w:r>
      <w:r w:rsidR="00CC1E0D">
        <w:rPr>
          <w:lang w:val="pl-PL"/>
        </w:rPr>
        <w:br/>
      </w:r>
      <w:r w:rsidRPr="00F112F0">
        <w:rPr>
          <w:lang w:val="pl-PL"/>
        </w:rPr>
        <w:t xml:space="preserve">z kompetencją Trybunału Konstytucyjnego do orzekania o hierarchicznej zgodności </w:t>
      </w:r>
      <w:r w:rsidR="00CC1E0D">
        <w:rPr>
          <w:lang w:val="pl-PL"/>
        </w:rPr>
        <w:br/>
      </w:r>
      <w:r w:rsidRPr="00F112F0">
        <w:rPr>
          <w:lang w:val="pl-PL"/>
        </w:rPr>
        <w:t xml:space="preserve">z przepisami i aktami normatywnymi przewidzianymi w Konstytucji RP, a tym samym umożliwia poddanie postępowania przed Trybunałem Konstytucyjnym wymogom wynikającym z art. 6 Konwencji, z art. 2, art. 8 </w:t>
      </w:r>
      <w:r w:rsidR="00CC1E0D">
        <w:rPr>
          <w:lang w:val="pl-PL"/>
        </w:rPr>
        <w:t>paragraf</w:t>
      </w:r>
      <w:r w:rsidRPr="00F112F0">
        <w:rPr>
          <w:lang w:val="pl-PL"/>
        </w:rPr>
        <w:t xml:space="preserve"> 1, art. 79 </w:t>
      </w:r>
      <w:r w:rsidR="00CC1E0D">
        <w:rPr>
          <w:lang w:val="pl-PL"/>
        </w:rPr>
        <w:t>paragraf</w:t>
      </w:r>
      <w:r w:rsidRPr="00F112F0">
        <w:rPr>
          <w:lang w:val="pl-PL"/>
        </w:rPr>
        <w:t xml:space="preserve"> 1, art. 122 </w:t>
      </w:r>
      <w:r w:rsidR="00CC1E0D">
        <w:rPr>
          <w:lang w:val="pl-PL"/>
        </w:rPr>
        <w:t>paragraf</w:t>
      </w:r>
      <w:r w:rsidRPr="00F112F0">
        <w:rPr>
          <w:lang w:val="pl-PL"/>
        </w:rPr>
        <w:t xml:space="preserve"> 3 i 4, art. 188 pkt 1-3 i 5 oraz art. 193 Konstytucji RP;</w:t>
      </w:r>
    </w:p>
    <w:p w14:paraId="115A510B" w14:textId="298DD0D5" w:rsidR="00EC1B66" w:rsidRPr="00F112F0" w:rsidRDefault="00D65B00">
      <w:pPr>
        <w:pStyle w:val="JuQuot"/>
        <w:rPr>
          <w:lang w:val="pl-PL"/>
        </w:rPr>
      </w:pPr>
      <w:r w:rsidRPr="00F112F0">
        <w:rPr>
          <w:lang w:val="pl-PL"/>
        </w:rPr>
        <w:t xml:space="preserve">3. Art. 6 </w:t>
      </w:r>
      <w:r w:rsidR="00CC1E0D">
        <w:rPr>
          <w:lang w:val="pl-PL"/>
        </w:rPr>
        <w:t>paragraf</w:t>
      </w:r>
      <w:r w:rsidRPr="00F112F0">
        <w:rPr>
          <w:lang w:val="pl-PL"/>
        </w:rPr>
        <w:t xml:space="preserve"> 1 zdanie pierwsze [Konwencji] w zakresie, w jakim obejmuje kontrolę przez Europejski Trybunał Praw Człowieka legalności procesu powoływania sędziów Trybunału Konstytucyjnego w celu ustalenia, czy Trybunał Konstytucyjny jest niezależnym i bezstronnym sądem ustanowionym ustawą, z art. 2, art. 8 </w:t>
      </w:r>
      <w:r w:rsidR="00CC1E0D">
        <w:rPr>
          <w:lang w:val="pl-PL"/>
        </w:rPr>
        <w:t>paragraf</w:t>
      </w:r>
      <w:r w:rsidRPr="00F112F0">
        <w:rPr>
          <w:lang w:val="pl-PL"/>
        </w:rPr>
        <w:t xml:space="preserve"> 1, art. 89 </w:t>
      </w:r>
      <w:r w:rsidR="00CC1E0D">
        <w:rPr>
          <w:lang w:val="pl-PL"/>
        </w:rPr>
        <w:t>paragraf</w:t>
      </w:r>
      <w:r w:rsidRPr="00F112F0">
        <w:rPr>
          <w:lang w:val="pl-PL"/>
        </w:rPr>
        <w:t xml:space="preserve"> 1 pkt 3 i art. 194 </w:t>
      </w:r>
      <w:r w:rsidR="00CC1E0D">
        <w:rPr>
          <w:lang w:val="pl-PL"/>
        </w:rPr>
        <w:t>paragraf</w:t>
      </w:r>
      <w:r w:rsidRPr="00F112F0">
        <w:rPr>
          <w:lang w:val="pl-PL"/>
        </w:rPr>
        <w:t xml:space="preserve"> 1 Konstytucji Rzeczypospolitej Polskiej."</w:t>
      </w:r>
    </w:p>
    <w:p w14:paraId="50E3DC80" w14:textId="409133F3"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64</w:t>
      </w:r>
      <w:r w:rsidRPr="00F112F0">
        <w:rPr>
          <w:noProof/>
          <w:lang w:val="pl-PL"/>
        </w:rPr>
        <w:fldChar w:fldCharType="end"/>
      </w:r>
      <w:r w:rsidR="003140E1" w:rsidRPr="00F112F0">
        <w:rPr>
          <w:lang w:val="pl-PL"/>
        </w:rPr>
        <w:t xml:space="preserve">.  W dniu 17 sierpnia 2021 r. do postępowania przystąpił Rzecznik Praw Obywatelskich, który wystąpił do Trybunału Konstytucyjnego </w:t>
      </w:r>
      <w:r w:rsidR="00CC1E0D">
        <w:rPr>
          <w:lang w:val="pl-PL"/>
        </w:rPr>
        <w:br/>
      </w:r>
      <w:r w:rsidR="003140E1" w:rsidRPr="00F112F0">
        <w:rPr>
          <w:lang w:val="pl-PL"/>
        </w:rPr>
        <w:t xml:space="preserve">z wnioskiem o umorzenie postępowania. Podniósł, że wniosek Ministra Sprawiedliwości/Prokuratora Generalnego został wyraźnie podyktowany wyrokiem Trybunału w sprawie </w:t>
      </w:r>
      <w:r w:rsidR="003140E1" w:rsidRPr="00F112F0">
        <w:rPr>
          <w:i/>
          <w:iCs/>
          <w:lang w:val="pl-PL"/>
        </w:rPr>
        <w:t xml:space="preserve">Xero Flor w Polsce sp. z o.o. </w:t>
      </w:r>
      <w:r w:rsidR="003140E1" w:rsidRPr="00F112F0">
        <w:rPr>
          <w:lang w:val="pl-PL"/>
        </w:rPr>
        <w:t>(cyt. wyżej).</w:t>
      </w:r>
    </w:p>
    <w:p w14:paraId="508EFB9B" w14:textId="77777777" w:rsidR="00EC1B66" w:rsidRPr="00F112F0" w:rsidRDefault="00D65B00">
      <w:pPr>
        <w:pStyle w:val="JuPara"/>
        <w:rPr>
          <w:lang w:val="pl-PL"/>
        </w:rPr>
      </w:pPr>
      <w:r w:rsidRPr="00F112F0">
        <w:rPr>
          <w:lang w:val="pl-PL"/>
        </w:rPr>
        <w:t>Termin rozprawy został wyznaczony na 24 listopada 2021 r.</w:t>
      </w:r>
    </w:p>
    <w:p w14:paraId="185752BC" w14:textId="77777777" w:rsidR="00EC1B66" w:rsidRPr="007826BC" w:rsidRDefault="00D65B00">
      <w:pPr>
        <w:pStyle w:val="JuHA"/>
        <w:rPr>
          <w:lang w:val="pl-PL"/>
        </w:rPr>
      </w:pPr>
      <w:r w:rsidRPr="007826BC">
        <w:rPr>
          <w:lang w:val="pl-PL"/>
        </w:rPr>
        <w:t>Inne ostatnie wydarzenia</w:t>
      </w:r>
    </w:p>
    <w:p w14:paraId="690DBF93" w14:textId="77777777" w:rsidR="00EC1B66" w:rsidRPr="00F112F0" w:rsidRDefault="00D65B00">
      <w:pPr>
        <w:pStyle w:val="JuH1"/>
        <w:rPr>
          <w:lang w:val="pl-PL"/>
        </w:rPr>
      </w:pPr>
      <w:r w:rsidRPr="00F112F0">
        <w:rPr>
          <w:lang w:val="pl-PL"/>
        </w:rPr>
        <w:t>Sąd Najwyższy</w:t>
      </w:r>
    </w:p>
    <w:p w14:paraId="4F7B5CF8" w14:textId="0EB2F89D" w:rsidR="00EC1B66" w:rsidRPr="00F112F0" w:rsidRDefault="00057A58">
      <w:pPr>
        <w:pStyle w:val="JuHa0"/>
        <w:rPr>
          <w:lang w:val="pl-PL"/>
        </w:rPr>
      </w:pPr>
      <w:r>
        <w:rPr>
          <w:lang w:val="pl-PL"/>
        </w:rPr>
        <w:t>z</w:t>
      </w:r>
      <w:r w:rsidRPr="00057A58">
        <w:rPr>
          <w:lang w:val="pl-PL"/>
        </w:rPr>
        <w:t xml:space="preserve">arządzenia </w:t>
      </w:r>
      <w:r w:rsidR="00A53EBF">
        <w:rPr>
          <w:lang w:val="pl-PL"/>
        </w:rPr>
        <w:t>P</w:t>
      </w:r>
      <w:r w:rsidR="00D65B00" w:rsidRPr="00057A58">
        <w:rPr>
          <w:lang w:val="pl-PL"/>
        </w:rPr>
        <w:t>ierwszego</w:t>
      </w:r>
      <w:r w:rsidR="00D65B00" w:rsidRPr="00F112F0">
        <w:rPr>
          <w:lang w:val="pl-PL"/>
        </w:rPr>
        <w:t xml:space="preserve"> </w:t>
      </w:r>
      <w:r w:rsidR="00A53EBF">
        <w:rPr>
          <w:lang w:val="pl-PL"/>
        </w:rPr>
        <w:t>P</w:t>
      </w:r>
      <w:r w:rsidR="00D65B00" w:rsidRPr="00F112F0">
        <w:rPr>
          <w:lang w:val="pl-PL"/>
        </w:rPr>
        <w:t>rez</w:t>
      </w:r>
      <w:r>
        <w:rPr>
          <w:lang w:val="pl-PL"/>
        </w:rPr>
        <w:t>esa SN</w:t>
      </w:r>
    </w:p>
    <w:p w14:paraId="4AAA6584" w14:textId="14240B98"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65</w:t>
      </w:r>
      <w:r w:rsidRPr="00F112F0">
        <w:rPr>
          <w:noProof/>
          <w:lang w:val="pl-PL"/>
        </w:rPr>
        <w:fldChar w:fldCharType="end"/>
      </w:r>
      <w:r w:rsidR="003140E1" w:rsidRPr="00F112F0">
        <w:rPr>
          <w:lang w:val="pl-PL"/>
        </w:rPr>
        <w:t xml:space="preserve">.  W dniu 5 sierpnia 2021 roku Pierwszy Prezes Sądu Najwyższego wydał dwa zarządzenia: pierwsze wydane w związku z wyrokiem TSUE </w:t>
      </w:r>
      <w:r w:rsidR="00B15D32">
        <w:rPr>
          <w:lang w:val="pl-PL"/>
        </w:rPr>
        <w:br/>
      </w:r>
      <w:r w:rsidR="003140E1" w:rsidRPr="00F112F0">
        <w:rPr>
          <w:lang w:val="pl-PL"/>
        </w:rPr>
        <w:t>z dnia 15 lipca 2021 roku (C-791/19) (nr 90/2021) oraz drugie w sprawie ustalenia zasad dotyczących trybu prowadzenia akt sądowych, rejestracji, przydzielania spraw sędziom oraz wyznaczania członków składu orzekającego w niektórych sprawach (nr 91/2021). Termin obowiązywania obu zarządzeń został określony na nie później niż do 15 listopada 2021 r.</w:t>
      </w:r>
    </w:p>
    <w:p w14:paraId="0605677A" w14:textId="160C1BCD" w:rsidR="00EC1B66" w:rsidRPr="00F112F0" w:rsidRDefault="00D65B00">
      <w:pPr>
        <w:pStyle w:val="JuPara"/>
        <w:rPr>
          <w:lang w:val="pl-PL"/>
        </w:rPr>
      </w:pPr>
      <w:r w:rsidRPr="00F112F0">
        <w:rPr>
          <w:lang w:val="pl-PL"/>
        </w:rPr>
        <w:t xml:space="preserve">Pierwsze zarządzenie przewidywało, że nowe sprawy dyscyplinarne dotyczące sędziów, po ich zarejestrowaniu, będą przechowywane </w:t>
      </w:r>
      <w:r w:rsidR="00B15D32">
        <w:rPr>
          <w:lang w:val="pl-PL"/>
        </w:rPr>
        <w:br/>
      </w:r>
      <w:r w:rsidRPr="00F112F0">
        <w:rPr>
          <w:lang w:val="pl-PL"/>
        </w:rPr>
        <w:t xml:space="preserve">w sekretariacie Pierwszego Prezesa Sądu Najwyższego, a nie przekazywane do Izby Dyscyplinarnej. W odniesieniu do spraw, które zostały już </w:t>
      </w:r>
      <w:r w:rsidR="00A53EBF">
        <w:rPr>
          <w:lang w:val="pl-PL"/>
        </w:rPr>
        <w:t>przekazane</w:t>
      </w:r>
      <w:r w:rsidRPr="00F112F0">
        <w:rPr>
          <w:lang w:val="pl-PL"/>
        </w:rPr>
        <w:t xml:space="preserve">, Prezes Sądu Najwyższego, który kieruje pracami Izby Dyscyplinarnej, został poproszony o "rozważenie zwrócenia się do sędziów </w:t>
      </w:r>
      <w:r w:rsidR="00F85F1C" w:rsidRPr="00F112F0">
        <w:rPr>
          <w:lang w:val="pl-PL"/>
        </w:rPr>
        <w:t xml:space="preserve">(lub składów orzekających), </w:t>
      </w:r>
      <w:r w:rsidRPr="00F112F0">
        <w:rPr>
          <w:lang w:val="pl-PL"/>
        </w:rPr>
        <w:t xml:space="preserve">którym sprawy te zostały przydzielone, </w:t>
      </w:r>
      <w:r w:rsidR="00B15D32">
        <w:rPr>
          <w:lang w:val="pl-PL"/>
        </w:rPr>
        <w:br/>
      </w:r>
      <w:r w:rsidRPr="00F112F0">
        <w:rPr>
          <w:lang w:val="pl-PL"/>
        </w:rPr>
        <w:t xml:space="preserve">o rozważenie, w ramach </w:t>
      </w:r>
      <w:r w:rsidR="00F96ED3">
        <w:rPr>
          <w:lang w:val="pl-PL"/>
        </w:rPr>
        <w:t>swej</w:t>
      </w:r>
      <w:r w:rsidRPr="00F112F0">
        <w:rPr>
          <w:lang w:val="pl-PL"/>
        </w:rPr>
        <w:t xml:space="preserve"> niezawisłości, powstrzymania się od </w:t>
      </w:r>
      <w:r w:rsidR="00F96ED3">
        <w:rPr>
          <w:lang w:val="pl-PL"/>
        </w:rPr>
        <w:t>rozpoznawania tych spraw</w:t>
      </w:r>
      <w:r w:rsidR="00F96ED3" w:rsidRPr="00F112F0">
        <w:rPr>
          <w:lang w:val="pl-PL"/>
        </w:rPr>
        <w:t xml:space="preserve"> </w:t>
      </w:r>
      <w:r w:rsidRPr="00F112F0">
        <w:rPr>
          <w:lang w:val="pl-PL"/>
        </w:rPr>
        <w:t>". W przypadku spraw, które nie zostały jeszcze przydzielone, do Prezesa Sądu Najwyższego kierującego pracami Izby Dyscyplinarnej należałaby decyzja, czy zatrzymać je w swojej kancelarii bez przydzielania</w:t>
      </w:r>
      <w:r w:rsidRPr="00F112F0">
        <w:rPr>
          <w:rStyle w:val="Odwoanieprzypisudolnego"/>
          <w:lang w:val="pl-PL"/>
        </w:rPr>
        <w:footnoteReference w:id="2"/>
      </w:r>
      <w:r w:rsidRPr="00F112F0">
        <w:rPr>
          <w:lang w:val="pl-PL"/>
        </w:rPr>
        <w:t>.</w:t>
      </w:r>
    </w:p>
    <w:p w14:paraId="185F63BA" w14:textId="202298BA" w:rsidR="00EC1B66" w:rsidRPr="00F112F0" w:rsidRDefault="00D65B00">
      <w:pPr>
        <w:pStyle w:val="JuPara"/>
        <w:rPr>
          <w:lang w:val="pl-PL"/>
        </w:rPr>
      </w:pPr>
      <w:r w:rsidRPr="00F112F0">
        <w:rPr>
          <w:lang w:val="pl-PL"/>
        </w:rPr>
        <w:t xml:space="preserve">Drugie </w:t>
      </w:r>
      <w:r w:rsidR="00F96ED3">
        <w:rPr>
          <w:lang w:val="pl-PL"/>
        </w:rPr>
        <w:t>zarządzenie</w:t>
      </w:r>
      <w:r w:rsidRPr="00F112F0">
        <w:rPr>
          <w:lang w:val="pl-PL"/>
        </w:rPr>
        <w:t xml:space="preserve"> przewidywało podobne rozwiązanie, ale </w:t>
      </w:r>
      <w:r w:rsidR="00B15D32">
        <w:rPr>
          <w:lang w:val="pl-PL"/>
        </w:rPr>
        <w:br/>
      </w:r>
      <w:r w:rsidRPr="00F112F0">
        <w:rPr>
          <w:lang w:val="pl-PL"/>
        </w:rPr>
        <w:t xml:space="preserve">w odniesieniu do innego rodzaju </w:t>
      </w:r>
      <w:r w:rsidR="00F85F1C" w:rsidRPr="00F112F0">
        <w:rPr>
          <w:lang w:val="pl-PL"/>
        </w:rPr>
        <w:t xml:space="preserve">spraw, tj. </w:t>
      </w:r>
      <w:r w:rsidRPr="00F112F0">
        <w:rPr>
          <w:lang w:val="pl-PL"/>
        </w:rPr>
        <w:t xml:space="preserve">dotyczących zezwolenia na pociągnięcie do odpowiedzialności karnej lub tymczasowego aresztowania sędziów i </w:t>
      </w:r>
      <w:r w:rsidRPr="00B15D32">
        <w:rPr>
          <w:lang w:val="pl-PL"/>
        </w:rPr>
        <w:t>asesorów sądowych</w:t>
      </w:r>
      <w:r w:rsidRPr="00F112F0">
        <w:rPr>
          <w:lang w:val="pl-PL"/>
        </w:rPr>
        <w:t xml:space="preserve">, a także </w:t>
      </w:r>
      <w:r w:rsidR="00F85F1C" w:rsidRPr="00F112F0">
        <w:rPr>
          <w:lang w:val="pl-PL"/>
        </w:rPr>
        <w:t xml:space="preserve">dotyczących sporów </w:t>
      </w:r>
      <w:r w:rsidRPr="00F112F0">
        <w:rPr>
          <w:lang w:val="pl-PL"/>
        </w:rPr>
        <w:t xml:space="preserve">pracowniczych </w:t>
      </w:r>
      <w:r w:rsidR="00B15D32">
        <w:rPr>
          <w:lang w:val="pl-PL"/>
        </w:rPr>
        <w:br/>
      </w:r>
      <w:r w:rsidR="00F85F1C" w:rsidRPr="00F112F0">
        <w:rPr>
          <w:lang w:val="pl-PL"/>
        </w:rPr>
        <w:t xml:space="preserve">i z zakresu ubezpieczeń </w:t>
      </w:r>
      <w:r w:rsidRPr="00F112F0">
        <w:rPr>
          <w:lang w:val="pl-PL"/>
        </w:rPr>
        <w:t>społecznych oraz przejścia w stan spoczynku sędziów Sądu Najwyższego. Ostatnie postanowienie stanowiło:</w:t>
      </w:r>
    </w:p>
    <w:p w14:paraId="1E819716" w14:textId="78CB28E5" w:rsidR="00EC1B66" w:rsidRPr="00F112F0" w:rsidRDefault="00D65B00">
      <w:pPr>
        <w:pStyle w:val="JuQuot"/>
        <w:rPr>
          <w:lang w:val="pl-PL"/>
        </w:rPr>
      </w:pPr>
      <w:r w:rsidRPr="00F112F0">
        <w:rPr>
          <w:lang w:val="pl-PL"/>
        </w:rPr>
        <w:t xml:space="preserve">"Przepisy </w:t>
      </w:r>
      <w:r w:rsidR="00B15D32">
        <w:rPr>
          <w:lang w:val="pl-PL"/>
        </w:rPr>
        <w:t>zarządzenia</w:t>
      </w:r>
      <w:r w:rsidRPr="00F112F0">
        <w:rPr>
          <w:lang w:val="pl-PL"/>
        </w:rPr>
        <w:t xml:space="preserve"> stosuje się do czasu wydania przez Trybunał Sprawiedliwości Unii Europejskiej prawomocnego wyroku w sprawie C-204/21 lub do czasu wprowadzenia do polskiego porządku prawnego zmian powodujących bezskuteczność postanowienia Wiceprezesa Trybunału Sprawiedliwości z dnia 14 lipca 2021 r., (C-204/21R), nie dłużej jednak niż do dnia 15 listopada 2021 r.".</w:t>
      </w:r>
    </w:p>
    <w:p w14:paraId="6C8DE987" w14:textId="77777777" w:rsidR="00EC1B66" w:rsidRPr="00F112F0" w:rsidRDefault="00D65B00">
      <w:pPr>
        <w:pStyle w:val="JuHa0"/>
        <w:rPr>
          <w:lang w:val="pl-PL"/>
        </w:rPr>
      </w:pPr>
      <w:r w:rsidRPr="00F112F0">
        <w:rPr>
          <w:lang w:val="pl-PL"/>
        </w:rPr>
        <w:t>Wyroki Izby Karnej</w:t>
      </w:r>
    </w:p>
    <w:p w14:paraId="1B44C546" w14:textId="068A9420" w:rsidR="00EC1B66" w:rsidRPr="00F112F0" w:rsidRDefault="00B15D32">
      <w:pPr>
        <w:pStyle w:val="JuHi"/>
        <w:rPr>
          <w:lang w:val="pl-PL"/>
        </w:rPr>
      </w:pPr>
      <w:r>
        <w:rPr>
          <w:lang w:val="pl-PL"/>
        </w:rPr>
        <w:t xml:space="preserve">Sprawa o sygnaturze </w:t>
      </w:r>
      <w:r w:rsidR="00D65B00" w:rsidRPr="00F112F0">
        <w:rPr>
          <w:lang w:val="pl-PL"/>
        </w:rPr>
        <w:t>I KZ 29/21</w:t>
      </w:r>
    </w:p>
    <w:bookmarkStart w:id="68" w:name="SC_16September2021"/>
    <w:p w14:paraId="3850D131" w14:textId="4DC8B772"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00B74765" w:rsidRPr="00F112F0">
        <w:rPr>
          <w:noProof/>
          <w:lang w:val="pl-PL"/>
        </w:rPr>
        <w:t>66</w:t>
      </w:r>
      <w:r w:rsidRPr="00F112F0">
        <w:rPr>
          <w:lang w:val="pl-PL"/>
        </w:rPr>
        <w:fldChar w:fldCharType="end"/>
      </w:r>
      <w:bookmarkEnd w:id="68"/>
      <w:r w:rsidRPr="00F112F0">
        <w:rPr>
          <w:lang w:val="pl-PL"/>
        </w:rPr>
        <w:t xml:space="preserve">.  W dniu 16 września 2021 roku Sąd Najwyższy w składzie trzech sędziów Izby Karnej wydał postanowienie (sygn. akt I KZ 29/21), w którym uchylił </w:t>
      </w:r>
      <w:r w:rsidR="00192804">
        <w:rPr>
          <w:lang w:val="pl-PL"/>
        </w:rPr>
        <w:t>wcześniejsze</w:t>
      </w:r>
      <w:r w:rsidRPr="00F112F0">
        <w:rPr>
          <w:lang w:val="pl-PL"/>
        </w:rPr>
        <w:t xml:space="preserve"> postanowienie Sądu Najwyższego i przekazał sprawę do ponownego rozpoznania temu samemu sądowi. Sprawa dotyczyła wniosku o wznowienie postępowania karnego, złożonego przez skazanego, który został oddalony przez Sąd Najwyższy w składzie jednego sędziego </w:t>
      </w:r>
      <w:r w:rsidR="00192804">
        <w:rPr>
          <w:lang w:val="pl-PL"/>
        </w:rPr>
        <w:br/>
      </w:r>
      <w:r w:rsidRPr="00F112F0">
        <w:rPr>
          <w:lang w:val="pl-PL"/>
        </w:rPr>
        <w:t>w dniu 16 czerwca 2021 r.</w:t>
      </w:r>
    </w:p>
    <w:p w14:paraId="0F761893" w14:textId="5D2C22AC" w:rsidR="00EC1B66" w:rsidRPr="00F112F0" w:rsidRDefault="00D65B00">
      <w:pPr>
        <w:pStyle w:val="JuPara"/>
        <w:rPr>
          <w:lang w:val="pl-PL"/>
        </w:rPr>
      </w:pPr>
      <w:r w:rsidRPr="00F112F0">
        <w:rPr>
          <w:lang w:val="pl-PL"/>
        </w:rPr>
        <w:t xml:space="preserve">W orzeczeniu z dnia 16 września 2021 roku Sąd Najwyższy uznał, że sąd rozpatrujący sprawę </w:t>
      </w:r>
      <w:r w:rsidR="00192804">
        <w:rPr>
          <w:lang w:val="pl-PL"/>
        </w:rPr>
        <w:t xml:space="preserve">został nienależycie obsadzony </w:t>
      </w:r>
      <w:r w:rsidRPr="00F112F0">
        <w:rPr>
          <w:lang w:val="pl-PL"/>
        </w:rPr>
        <w:t xml:space="preserve">w rozumieniu art. 439 </w:t>
      </w:r>
      <w:r w:rsidR="00192804">
        <w:rPr>
          <w:lang w:val="pl-PL"/>
        </w:rPr>
        <w:br/>
      </w:r>
      <w:r w:rsidRPr="00F112F0">
        <w:rPr>
          <w:lang w:val="pl-PL"/>
        </w:rPr>
        <w:t xml:space="preserve">§ 1 Kodeksu postępowania karnego (zob. paragraf </w:t>
      </w:r>
      <w:r w:rsidRPr="00F112F0">
        <w:rPr>
          <w:lang w:val="pl-PL"/>
        </w:rPr>
        <w:fldChar w:fldCharType="begin"/>
      </w:r>
      <w:r w:rsidRPr="00F112F0">
        <w:rPr>
          <w:lang w:val="pl-PL"/>
        </w:rPr>
        <w:instrText xml:space="preserve"> REF Domestic_law_KPK \h  \* MERGEFORMAT </w:instrText>
      </w:r>
      <w:r w:rsidRPr="00F112F0">
        <w:rPr>
          <w:lang w:val="pl-PL"/>
        </w:rPr>
      </w:r>
      <w:r w:rsidRPr="00F112F0">
        <w:rPr>
          <w:lang w:val="pl-PL"/>
        </w:rPr>
        <w:fldChar w:fldCharType="separate"/>
      </w:r>
      <w:r w:rsidR="00B74765" w:rsidRPr="00F112F0">
        <w:rPr>
          <w:lang w:val="pl-PL"/>
        </w:rPr>
        <w:t xml:space="preserve">83 </w:t>
      </w:r>
      <w:r w:rsidRPr="00F112F0">
        <w:rPr>
          <w:lang w:val="pl-PL"/>
        </w:rPr>
        <w:fldChar w:fldCharType="end"/>
      </w:r>
      <w:r w:rsidRPr="00F112F0">
        <w:rPr>
          <w:lang w:val="pl-PL"/>
        </w:rPr>
        <w:t xml:space="preserve">poniżej), ponieważ sędzia został powołany przez Prezydenta RP na podstawie rekomendacji KRS ustanowionej na mocy ustawy zmieniającej z 2017 roku. Dochodząc do tego wniosku, Sąd Najwyższy zastosował uchwałę Sądu Najwyższego </w:t>
      </w:r>
      <w:r w:rsidR="00192804">
        <w:rPr>
          <w:lang w:val="pl-PL"/>
        </w:rPr>
        <w:br/>
      </w:r>
      <w:r w:rsidRPr="00F112F0">
        <w:rPr>
          <w:lang w:val="pl-PL"/>
        </w:rPr>
        <w:t xml:space="preserve">z dnia 23 stycznia 2020 r. i oparł się na wyroku Trybunału w sprawie </w:t>
      </w:r>
      <w:r w:rsidRPr="00F112F0">
        <w:rPr>
          <w:i/>
          <w:lang w:val="pl-PL"/>
        </w:rPr>
        <w:t xml:space="preserve">Reczkowicz przeciwko Polsce </w:t>
      </w:r>
      <w:r w:rsidRPr="00F112F0">
        <w:rPr>
          <w:lang w:val="pl-PL"/>
        </w:rPr>
        <w:t xml:space="preserve">(nr 43447/19, 22 lipca 2021 r., </w:t>
      </w:r>
      <w:r w:rsidR="00192804">
        <w:rPr>
          <w:lang w:val="pl-PL"/>
        </w:rPr>
        <w:t>nieostateczny</w:t>
      </w:r>
      <w:r w:rsidRPr="00F112F0">
        <w:rPr>
          <w:lang w:val="pl-PL"/>
        </w:rPr>
        <w:t>).</w:t>
      </w:r>
    </w:p>
    <w:p w14:paraId="409975BA" w14:textId="4DF2BBB6" w:rsidR="00EC1B66" w:rsidRPr="00F112F0" w:rsidRDefault="00D65B00">
      <w:pPr>
        <w:pStyle w:val="JuPara"/>
        <w:rPr>
          <w:lang w:val="pl-PL"/>
        </w:rPr>
      </w:pPr>
      <w:r w:rsidRPr="00F112F0">
        <w:rPr>
          <w:lang w:val="pl-PL"/>
        </w:rPr>
        <w:t xml:space="preserve">Sąd </w:t>
      </w:r>
      <w:r w:rsidR="00B74765" w:rsidRPr="00F112F0">
        <w:rPr>
          <w:lang w:val="pl-PL"/>
        </w:rPr>
        <w:t>dokonał</w:t>
      </w:r>
      <w:r w:rsidRPr="00F112F0">
        <w:rPr>
          <w:lang w:val="pl-PL"/>
        </w:rPr>
        <w:t xml:space="preserve"> również analizy wyroku Trybunału Konstytucyjnego z dnia 20 kwietnia 2020 roku (sygn. akt U 2/20) stwierdzającego niezgodność </w:t>
      </w:r>
      <w:r w:rsidR="00192804">
        <w:rPr>
          <w:lang w:val="pl-PL"/>
        </w:rPr>
        <w:br/>
      </w:r>
      <w:r w:rsidRPr="00F112F0">
        <w:rPr>
          <w:lang w:val="pl-PL"/>
        </w:rPr>
        <w:t xml:space="preserve">z Konstytucją uchwały Sądu Najwyższego z dnia 23 stycznia 2020 roku. Wobec faktu, że w składzie orzekającym Trybunału Konstytucyjnego znalazło się dwóch sędziów, w tym sędzia M.M., którzy zostali wybrani </w:t>
      </w:r>
      <w:r w:rsidR="00192804">
        <w:rPr>
          <w:lang w:val="pl-PL"/>
        </w:rPr>
        <w:br/>
      </w:r>
      <w:r w:rsidRPr="00F112F0">
        <w:rPr>
          <w:lang w:val="pl-PL"/>
        </w:rPr>
        <w:t xml:space="preserve">w trybie uznanym za naruszający art. 6 § 1 Konwencji w wyroku Trybunału w sprawie </w:t>
      </w:r>
      <w:r w:rsidRPr="00F112F0">
        <w:rPr>
          <w:i/>
          <w:iCs/>
          <w:lang w:val="pl-PL"/>
        </w:rPr>
        <w:t xml:space="preserve">Xero Flor w Polsce sp. z o.o. </w:t>
      </w:r>
      <w:r w:rsidRPr="00F112F0">
        <w:rPr>
          <w:lang w:val="pl-PL"/>
        </w:rPr>
        <w:t>(cyt. wyżej), Sąd Najwyższy stwierdził, że wyrok z 20 kwietnia 2020 r. nie wywołał skutków prawnych w rozumieniu art. 190 Konstytucji i nie wiązał Sądu Najwyższego. Sąd Najwyższy stwierdził:</w:t>
      </w:r>
    </w:p>
    <w:p w14:paraId="5A462E7F" w14:textId="05768C2B" w:rsidR="00EC1B66" w:rsidRPr="00F112F0" w:rsidRDefault="00D65B00">
      <w:pPr>
        <w:pStyle w:val="JuQuot"/>
        <w:rPr>
          <w:lang w:val="pl-PL"/>
        </w:rPr>
      </w:pPr>
      <w:r w:rsidRPr="00F112F0">
        <w:rPr>
          <w:lang w:val="pl-PL"/>
        </w:rPr>
        <w:t xml:space="preserve">"W konsekwencji, konieczność spełnienia konwencyjnego standardu rzetelnego procesu w zakresie dostępu do niezależnego i bezstronnego sądu ustanowionego ustawą wymaga, przy zastosowaniu art. 91 ust. 2 Konstytucji RP, odmowy zastosowania przepisów art. 29 § 2 i 3 ustawy o Sądzie Najwyższym, a w dalszej konsekwencji uchylenia zaskarżonego orzeczenia, tak aby w dalszym postępowaniu skazanemu przysługiwały gwarancje wynikające z art. 6 ust. 1 EKPC". Należy mieć na uwadze, że wspomniane przepisy art. 29 § 2 i 3 ustawy o Sądzie Najwyższym są obecnie objęte także postanowieniem zabezpieczającym TSUE z 14 lipca 2021 r. </w:t>
      </w:r>
      <w:r w:rsidR="00192804">
        <w:rPr>
          <w:lang w:val="pl-PL"/>
        </w:rPr>
        <w:br/>
      </w:r>
      <w:r w:rsidRPr="00F112F0">
        <w:rPr>
          <w:lang w:val="pl-PL"/>
        </w:rPr>
        <w:t xml:space="preserve">w sprawie C-204/21 R (pkt d postanowienia). Postanowienie to jest skuteczne i musi być respektowane przez Sąd Najwyższy, a wyrok Trybunału Konstytucyjnego </w:t>
      </w:r>
      <w:r w:rsidR="00192804">
        <w:rPr>
          <w:lang w:val="pl-PL"/>
        </w:rPr>
        <w:br/>
      </w:r>
      <w:r w:rsidRPr="00F112F0">
        <w:rPr>
          <w:lang w:val="pl-PL"/>
        </w:rPr>
        <w:t xml:space="preserve">w sprawie P 7/20 z dnia 15 lipca 2021 r. jest dotknięty tą samą wadą, co wyrok </w:t>
      </w:r>
      <w:r w:rsidR="00192804">
        <w:rPr>
          <w:lang w:val="pl-PL"/>
        </w:rPr>
        <w:br/>
      </w:r>
      <w:r w:rsidRPr="00F112F0">
        <w:rPr>
          <w:lang w:val="pl-PL"/>
        </w:rPr>
        <w:t>w sprawie U 2/20 ..., a zatem już tylko z tego powodu - omówionego wyżej - nie wywołuje skutku przewidzianego w art. 190 ust. 1 Konstytucji RP."</w:t>
      </w:r>
    </w:p>
    <w:p w14:paraId="51729461" w14:textId="138BAE6B" w:rsidR="00EC1B66" w:rsidRPr="00F112F0" w:rsidRDefault="00192804">
      <w:pPr>
        <w:pStyle w:val="JuHi"/>
        <w:rPr>
          <w:lang w:val="pl-PL"/>
        </w:rPr>
      </w:pPr>
      <w:r>
        <w:rPr>
          <w:lang w:val="pl-PL"/>
        </w:rPr>
        <w:t>Sprawa o sygnaturze</w:t>
      </w:r>
      <w:r w:rsidR="00D65B00" w:rsidRPr="00F112F0">
        <w:rPr>
          <w:lang w:val="pl-PL"/>
        </w:rPr>
        <w:t xml:space="preserve"> V KZ 47/21</w:t>
      </w:r>
    </w:p>
    <w:p w14:paraId="33B329B3" w14:textId="62B3883B"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67</w:t>
      </w:r>
      <w:r w:rsidRPr="00F112F0">
        <w:rPr>
          <w:noProof/>
          <w:lang w:val="pl-PL"/>
        </w:rPr>
        <w:fldChar w:fldCharType="end"/>
      </w:r>
      <w:r w:rsidR="003140E1" w:rsidRPr="00F112F0">
        <w:rPr>
          <w:lang w:val="pl-PL"/>
        </w:rPr>
        <w:t xml:space="preserve">.  W dniu 29 września 2021 roku Sąd Najwyższy w składzie trzech sędziów Izby Karnej wydał postanowienie (sygn. akt V KZ 47/21), </w:t>
      </w:r>
      <w:r w:rsidR="00192804">
        <w:rPr>
          <w:lang w:val="pl-PL"/>
        </w:rPr>
        <w:br/>
      </w:r>
      <w:r w:rsidR="003140E1" w:rsidRPr="00F112F0">
        <w:rPr>
          <w:lang w:val="pl-PL"/>
        </w:rPr>
        <w:t xml:space="preserve">w którym uchylił </w:t>
      </w:r>
      <w:r w:rsidR="009E2304">
        <w:rPr>
          <w:lang w:val="pl-PL"/>
        </w:rPr>
        <w:t>wcześniejsze</w:t>
      </w:r>
      <w:r w:rsidR="003140E1" w:rsidRPr="00F112F0">
        <w:rPr>
          <w:lang w:val="pl-PL"/>
        </w:rPr>
        <w:t xml:space="preserve"> postanowienie Sądu Najwyższego z dnia </w:t>
      </w:r>
      <w:r w:rsidR="00192804">
        <w:rPr>
          <w:lang w:val="pl-PL"/>
        </w:rPr>
        <w:br/>
      </w:r>
      <w:r w:rsidR="003140E1" w:rsidRPr="00F112F0">
        <w:rPr>
          <w:lang w:val="pl-PL"/>
        </w:rPr>
        <w:t>8 września 2021 roku. Sprawa dotyczyła zastosowania wobec oskarżonego tymczasowego aresztowania.</w:t>
      </w:r>
    </w:p>
    <w:p w14:paraId="7B539768" w14:textId="1753F2C6" w:rsidR="00EC1B66" w:rsidRPr="00F112F0" w:rsidRDefault="00D65B00">
      <w:pPr>
        <w:pStyle w:val="JuPara"/>
        <w:rPr>
          <w:lang w:val="pl-PL"/>
        </w:rPr>
      </w:pPr>
      <w:r w:rsidRPr="00F112F0">
        <w:rPr>
          <w:lang w:val="pl-PL"/>
        </w:rPr>
        <w:t xml:space="preserve">Sąd Najwyższy ustalił, że istniały dwie podstawy do uchylenia zaskarżonego postanowienia; pierwsza związana z wymogami prawnymi dotyczącymi stosowania tymczasowego aresztowania, druga odnosząca się do nieprawidłowego składu Sądu Najwyższego, z naruszeniem art. 439 </w:t>
      </w:r>
      <w:r w:rsidR="009E2304">
        <w:rPr>
          <w:lang w:val="pl-PL"/>
        </w:rPr>
        <w:br/>
      </w:r>
      <w:r w:rsidRPr="00F112F0">
        <w:rPr>
          <w:lang w:val="pl-PL"/>
        </w:rPr>
        <w:t xml:space="preserve">§ 1 Kodeksu postępowania karnego (zob. paragraf </w:t>
      </w:r>
      <w:r w:rsidRPr="00F112F0">
        <w:rPr>
          <w:lang w:val="pl-PL"/>
        </w:rPr>
        <w:fldChar w:fldCharType="begin"/>
      </w:r>
      <w:r w:rsidRPr="00F112F0">
        <w:rPr>
          <w:lang w:val="pl-PL"/>
        </w:rPr>
        <w:instrText xml:space="preserve"> REF Domestic_law_KPK \h  \* MERGEFORMAT </w:instrText>
      </w:r>
      <w:r w:rsidRPr="00F112F0">
        <w:rPr>
          <w:lang w:val="pl-PL"/>
        </w:rPr>
      </w:r>
      <w:r w:rsidRPr="00F112F0">
        <w:rPr>
          <w:lang w:val="pl-PL"/>
        </w:rPr>
        <w:fldChar w:fldCharType="separate"/>
      </w:r>
      <w:r w:rsidR="00B74765" w:rsidRPr="00F112F0">
        <w:rPr>
          <w:lang w:val="pl-PL"/>
        </w:rPr>
        <w:t xml:space="preserve">83 </w:t>
      </w:r>
      <w:r w:rsidRPr="00F112F0">
        <w:rPr>
          <w:lang w:val="pl-PL"/>
        </w:rPr>
        <w:fldChar w:fldCharType="end"/>
      </w:r>
      <w:r w:rsidRPr="00F112F0">
        <w:rPr>
          <w:lang w:val="pl-PL"/>
        </w:rPr>
        <w:t xml:space="preserve">poniżej), ponieważ sędziowie poprzednio zasiadający w sprawie zostali powołani </w:t>
      </w:r>
      <w:r w:rsidR="009E2304">
        <w:rPr>
          <w:lang w:val="pl-PL"/>
        </w:rPr>
        <w:br/>
      </w:r>
      <w:r w:rsidRPr="00F112F0">
        <w:rPr>
          <w:lang w:val="pl-PL"/>
        </w:rPr>
        <w:t xml:space="preserve">z rekomendacji KRS, ustanowionej na mocy ustawy zmieniającej z 2017 r. Drugi zarzut odwołania miał charakter bezwzględny i musiał zostać zbadany przez sąd z urzędu, nawet </w:t>
      </w:r>
      <w:r w:rsidR="00C41DF7" w:rsidRPr="00F112F0">
        <w:rPr>
          <w:lang w:val="pl-PL"/>
        </w:rPr>
        <w:t xml:space="preserve">jeśli </w:t>
      </w:r>
      <w:r w:rsidRPr="00F112F0">
        <w:rPr>
          <w:lang w:val="pl-PL"/>
        </w:rPr>
        <w:t xml:space="preserve">nie został podniesiony przez stronę. Sąd powtórzył, że wykładnia dokonana przez Sąd Najwyższy w uchwale </w:t>
      </w:r>
      <w:r w:rsidR="009E2304">
        <w:rPr>
          <w:lang w:val="pl-PL"/>
        </w:rPr>
        <w:br/>
      </w:r>
      <w:r w:rsidRPr="00F112F0">
        <w:rPr>
          <w:lang w:val="pl-PL"/>
        </w:rPr>
        <w:t xml:space="preserve">z 23 stycznia 2020 r. była wiążąca. Wyrok Trybunału Konstytucyjnego </w:t>
      </w:r>
      <w:r w:rsidR="009E2304">
        <w:rPr>
          <w:lang w:val="pl-PL"/>
        </w:rPr>
        <w:br/>
      </w:r>
      <w:r w:rsidRPr="00F112F0">
        <w:rPr>
          <w:lang w:val="pl-PL"/>
        </w:rPr>
        <w:t xml:space="preserve">z dnia 20 kwietnia 2020 roku (sygn. akt U 2/20) (zob. pkt </w:t>
      </w:r>
      <w:r w:rsidRPr="00F112F0">
        <w:rPr>
          <w:lang w:val="pl-PL"/>
        </w:rPr>
        <w:fldChar w:fldCharType="begin"/>
      </w:r>
      <w:r w:rsidRPr="00F112F0">
        <w:rPr>
          <w:lang w:val="pl-PL"/>
        </w:rPr>
        <w:instrText xml:space="preserve"> REF TKwyrok20April_2020 \h  \* MERGEFORMAT </w:instrText>
      </w:r>
      <w:r w:rsidRPr="00F112F0">
        <w:rPr>
          <w:lang w:val="pl-PL"/>
        </w:rPr>
      </w:r>
      <w:r w:rsidRPr="00F112F0">
        <w:rPr>
          <w:lang w:val="pl-PL"/>
        </w:rPr>
        <w:fldChar w:fldCharType="separate"/>
      </w:r>
      <w:r w:rsidR="00B74765" w:rsidRPr="00F112F0">
        <w:rPr>
          <w:lang w:val="pl-PL"/>
        </w:rPr>
        <w:t xml:space="preserve">146 </w:t>
      </w:r>
      <w:r w:rsidRPr="00F112F0">
        <w:rPr>
          <w:lang w:val="pl-PL"/>
        </w:rPr>
        <w:fldChar w:fldCharType="end"/>
      </w:r>
      <w:r w:rsidRPr="00F112F0">
        <w:rPr>
          <w:lang w:val="pl-PL"/>
        </w:rPr>
        <w:t xml:space="preserve">poniżej), stwierdzający niezgodność z Konstytucją uchwały Sądu Najwyższego </w:t>
      </w:r>
      <w:r w:rsidR="009E2304">
        <w:rPr>
          <w:lang w:val="pl-PL"/>
        </w:rPr>
        <w:br/>
      </w:r>
      <w:r w:rsidRPr="00F112F0">
        <w:rPr>
          <w:lang w:val="pl-PL"/>
        </w:rPr>
        <w:t xml:space="preserve">z dnia 23 stycznia 2020 roku, nie mógł "wpłynąć na obowiązek stosowania" tej uchwały. W tym kontekście Sąd Najwyższy </w:t>
      </w:r>
      <w:r w:rsidR="00B74765" w:rsidRPr="00F112F0">
        <w:rPr>
          <w:lang w:val="pl-PL"/>
        </w:rPr>
        <w:t>odniósł</w:t>
      </w:r>
      <w:r w:rsidRPr="00F112F0">
        <w:rPr>
          <w:lang w:val="pl-PL"/>
        </w:rPr>
        <w:t xml:space="preserve"> się do postanowienia Sądu Najwyższego z dnia 16 września 2021 r. (zob. paragraf </w:t>
      </w:r>
      <w:r w:rsidRPr="00F112F0">
        <w:rPr>
          <w:lang w:val="pl-PL"/>
        </w:rPr>
        <w:fldChar w:fldCharType="begin"/>
      </w:r>
      <w:r w:rsidRPr="00F112F0">
        <w:rPr>
          <w:lang w:val="pl-PL"/>
        </w:rPr>
        <w:instrText xml:space="preserve"> REF SC_16September2021 \h  \* MERGEFORMAT </w:instrText>
      </w:r>
      <w:r w:rsidRPr="00F112F0">
        <w:rPr>
          <w:lang w:val="pl-PL"/>
        </w:rPr>
      </w:r>
      <w:r w:rsidRPr="00F112F0">
        <w:rPr>
          <w:lang w:val="pl-PL"/>
        </w:rPr>
        <w:fldChar w:fldCharType="separate"/>
      </w:r>
      <w:r w:rsidR="00B74765" w:rsidRPr="00F112F0">
        <w:rPr>
          <w:lang w:val="pl-PL"/>
        </w:rPr>
        <w:t xml:space="preserve">66 </w:t>
      </w:r>
      <w:r w:rsidRPr="00F112F0">
        <w:rPr>
          <w:lang w:val="pl-PL"/>
        </w:rPr>
        <w:fldChar w:fldCharType="end"/>
      </w:r>
      <w:r w:rsidRPr="00F112F0">
        <w:rPr>
          <w:lang w:val="pl-PL"/>
        </w:rPr>
        <w:t xml:space="preserve">powyżej) i powołał się na wyrok Trybunału w sprawie </w:t>
      </w:r>
      <w:r w:rsidRPr="00F112F0">
        <w:rPr>
          <w:i/>
          <w:iCs/>
          <w:lang w:val="pl-PL"/>
        </w:rPr>
        <w:t xml:space="preserve">Reczkowicz </w:t>
      </w:r>
      <w:r w:rsidRPr="00F112F0">
        <w:rPr>
          <w:lang w:val="pl-PL"/>
        </w:rPr>
        <w:t xml:space="preserve">(cytowany powyżej). Zauważył on, między innymi, że Trybunał Konstytucyjny wydał wyrok z dnia 20 kwietnia 2020 r. w składzie, </w:t>
      </w:r>
      <w:r w:rsidR="009E2304">
        <w:rPr>
          <w:lang w:val="pl-PL"/>
        </w:rPr>
        <w:br/>
      </w:r>
      <w:r w:rsidRPr="00F112F0">
        <w:rPr>
          <w:lang w:val="pl-PL"/>
        </w:rPr>
        <w:t xml:space="preserve">w którym znaleźli się sędziowie powołani niezgodnie z prawem. </w:t>
      </w:r>
      <w:r w:rsidR="009E2304">
        <w:rPr>
          <w:lang w:val="pl-PL"/>
        </w:rPr>
        <w:br/>
      </w:r>
      <w:r w:rsidRPr="00F112F0">
        <w:rPr>
          <w:lang w:val="pl-PL"/>
        </w:rPr>
        <w:t xml:space="preserve">W konsekwencji wyrok ten nie mógł być uznany za obowiązujący </w:t>
      </w:r>
      <w:r w:rsidR="009E2304">
        <w:rPr>
          <w:lang w:val="pl-PL"/>
        </w:rPr>
        <w:br/>
      </w:r>
      <w:r w:rsidRPr="00F112F0">
        <w:rPr>
          <w:lang w:val="pl-PL"/>
        </w:rPr>
        <w:t>w rozumieniu art. 190 ust. 1 Konstytucji.</w:t>
      </w:r>
    </w:p>
    <w:p w14:paraId="50E479C0" w14:textId="77777777" w:rsidR="00EC1B66" w:rsidRPr="00F112F0" w:rsidRDefault="00D65B00">
      <w:pPr>
        <w:pStyle w:val="JuHa0"/>
        <w:rPr>
          <w:lang w:val="pl-PL"/>
        </w:rPr>
      </w:pPr>
      <w:r w:rsidRPr="00F112F0">
        <w:rPr>
          <w:lang w:val="pl-PL"/>
        </w:rPr>
        <w:t>Izba Dyscyplinarna</w:t>
      </w:r>
    </w:p>
    <w:p w14:paraId="681F9616" w14:textId="77777777" w:rsidR="00EC1B66" w:rsidRPr="00F112F0" w:rsidRDefault="00D65B00">
      <w:pPr>
        <w:pStyle w:val="JuParaLast"/>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68</w:t>
      </w:r>
      <w:r w:rsidRPr="00F112F0">
        <w:rPr>
          <w:noProof/>
          <w:lang w:val="pl-PL"/>
        </w:rPr>
        <w:fldChar w:fldCharType="end"/>
      </w:r>
      <w:r w:rsidR="003140E1" w:rsidRPr="00F112F0">
        <w:rPr>
          <w:lang w:val="pl-PL"/>
        </w:rPr>
        <w:t>.  W dniu 23 września 2021 roku Sąd Najwyższy w składzie trzech sędziów Izby Dyscyplinarnej (J.W., M.B., J.D.) wyraził zgodę na uchylenie immunitetu sędziemu Sądu Najwyższego M.P. (</w:t>
      </w:r>
      <w:r w:rsidR="003140E1" w:rsidRPr="00F112F0">
        <w:rPr>
          <w:i/>
          <w:iCs/>
          <w:lang w:val="pl-PL"/>
        </w:rPr>
        <w:t>uchwała o zezwoleniu na pociągnięcie do odpowiedzialności karnej</w:t>
      </w:r>
      <w:r w:rsidR="003140E1" w:rsidRPr="00F112F0">
        <w:rPr>
          <w:lang w:val="pl-PL"/>
        </w:rPr>
        <w:t>). Sąd zezwolił na pociągnięcie sędziego do odpowiedzialności karnej za przestępstwo nieumyślne związane ze sposobem załatwienia przez niego sprawy w 2019 r. dotyczącej tymczasowego aresztowania oskarżonego. Sąd Najwyższy nie zarządził zawieszenia sędziego M.P. stwierdzając:</w:t>
      </w:r>
    </w:p>
    <w:p w14:paraId="1ECDB3F1" w14:textId="38759FDD" w:rsidR="00EC1B66" w:rsidRPr="00F112F0" w:rsidRDefault="00D65B00">
      <w:pPr>
        <w:pStyle w:val="JuQuot"/>
        <w:rPr>
          <w:lang w:val="pl-PL"/>
        </w:rPr>
      </w:pPr>
      <w:r w:rsidRPr="00F112F0">
        <w:rPr>
          <w:lang w:val="pl-PL"/>
        </w:rPr>
        <w:t xml:space="preserve">"Przestępstwo przypisane sędziemu M. P. przez [prokuratora] trudno uznać za hańbiące lub powodujące jakąś szczególną szkodę dla wizerunku wymiaru sprawiedliwości, gdyż w ocenie Sądu Najwyższego ma ono charakter </w:t>
      </w:r>
      <w:r w:rsidR="00B74765" w:rsidRPr="00F112F0">
        <w:rPr>
          <w:lang w:val="pl-PL"/>
        </w:rPr>
        <w:t>"</w:t>
      </w:r>
      <w:r w:rsidRPr="00F112F0">
        <w:rPr>
          <w:lang w:val="pl-PL"/>
        </w:rPr>
        <w:t>błędu urzędniczego</w:t>
      </w:r>
      <w:r w:rsidR="00B74765" w:rsidRPr="00F112F0">
        <w:rPr>
          <w:lang w:val="pl-PL"/>
        </w:rPr>
        <w:t xml:space="preserve">" </w:t>
      </w:r>
      <w:r w:rsidRPr="00F112F0">
        <w:rPr>
          <w:lang w:val="pl-PL"/>
        </w:rPr>
        <w:t>(</w:t>
      </w:r>
      <w:r w:rsidRPr="00F112F0">
        <w:rPr>
          <w:i/>
          <w:iCs/>
          <w:lang w:val="pl-PL"/>
        </w:rPr>
        <w:t>deliktu biurowego</w:t>
      </w:r>
      <w:r w:rsidRPr="00F112F0">
        <w:rPr>
          <w:lang w:val="pl-PL"/>
        </w:rPr>
        <w:t xml:space="preserve">) rozumianego jako czyn wynikający nie tylko </w:t>
      </w:r>
      <w:r w:rsidR="00635AA5">
        <w:rPr>
          <w:lang w:val="pl-PL"/>
        </w:rPr>
        <w:br/>
      </w:r>
      <w:r w:rsidRPr="00F112F0">
        <w:rPr>
          <w:lang w:val="pl-PL"/>
        </w:rPr>
        <w:t>z błędu lub zaniedbania sprawcy, ale także z trudnego do uniknięcia po latach pracy [zachowania]: rutynowej, automatycznej, a nawet standardowej praktyki w pracy urzędniczej w sądzie."</w:t>
      </w:r>
    </w:p>
    <w:p w14:paraId="547CF83F" w14:textId="77777777" w:rsidR="00EC1B66" w:rsidRPr="00F112F0" w:rsidRDefault="00D65B00">
      <w:pPr>
        <w:pStyle w:val="JuH1"/>
        <w:rPr>
          <w:lang w:val="pl-PL"/>
        </w:rPr>
      </w:pPr>
      <w:r w:rsidRPr="00F112F0">
        <w:rPr>
          <w:lang w:val="pl-PL"/>
        </w:rPr>
        <w:t>Sądy powszechne</w:t>
      </w:r>
    </w:p>
    <w:p w14:paraId="594C5E9A" w14:textId="20B1529B" w:rsidR="00EC1B66" w:rsidRPr="00F112F0" w:rsidRDefault="00D65B00">
      <w:pPr>
        <w:pStyle w:val="JuPara"/>
        <w:rPr>
          <w:rStyle w:val="Odwoanieprzypisudolnego"/>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69</w:t>
      </w:r>
      <w:r w:rsidRPr="00F112F0">
        <w:rPr>
          <w:noProof/>
          <w:lang w:val="pl-PL"/>
        </w:rPr>
        <w:fldChar w:fldCharType="end"/>
      </w:r>
      <w:r w:rsidR="003140E1" w:rsidRPr="00F112F0">
        <w:rPr>
          <w:lang w:val="pl-PL"/>
        </w:rPr>
        <w:t xml:space="preserve">.  W dniu 24 sierpnia 2021 roku Sąd Okręgowy w Częstochowie, </w:t>
      </w:r>
      <w:r w:rsidR="00B24A96">
        <w:rPr>
          <w:lang w:val="pl-PL"/>
        </w:rPr>
        <w:br/>
      </w:r>
      <w:r w:rsidR="003140E1" w:rsidRPr="00F112F0">
        <w:rPr>
          <w:lang w:val="pl-PL"/>
        </w:rPr>
        <w:t xml:space="preserve">w składzie jednoosobowym, wydał wyrok (sygn. akt VII Ka 651/21) </w:t>
      </w:r>
      <w:r w:rsidR="00B24A96">
        <w:rPr>
          <w:lang w:val="pl-PL"/>
        </w:rPr>
        <w:br/>
      </w:r>
      <w:r w:rsidR="003140E1" w:rsidRPr="00F112F0">
        <w:rPr>
          <w:lang w:val="pl-PL"/>
        </w:rPr>
        <w:t xml:space="preserve">w sprawie karnej, uchylając wyrok sądu niższej instancji na tej podstawie, że sąd ten miał nienależyty skład w rozumieniu art. 439 § 1 Kodeksu postępowania karnego (zob. paragraf </w:t>
      </w:r>
      <w:r w:rsidR="003140E1" w:rsidRPr="00F112F0">
        <w:rPr>
          <w:lang w:val="pl-PL"/>
        </w:rPr>
        <w:fldChar w:fldCharType="begin"/>
      </w:r>
      <w:r w:rsidR="003140E1" w:rsidRPr="00F112F0">
        <w:rPr>
          <w:lang w:val="pl-PL"/>
        </w:rPr>
        <w:instrText xml:space="preserve"> REF Domestic_law_KPK \h  \* MERGEFORMAT </w:instrText>
      </w:r>
      <w:r w:rsidR="003140E1" w:rsidRPr="00F112F0">
        <w:rPr>
          <w:lang w:val="pl-PL"/>
        </w:rPr>
      </w:r>
      <w:r w:rsidR="003140E1" w:rsidRPr="00F112F0">
        <w:rPr>
          <w:lang w:val="pl-PL"/>
        </w:rPr>
        <w:fldChar w:fldCharType="separate"/>
      </w:r>
      <w:r w:rsidRPr="00F112F0">
        <w:rPr>
          <w:lang w:val="pl-PL"/>
        </w:rPr>
        <w:t xml:space="preserve">83 </w:t>
      </w:r>
      <w:r w:rsidR="003140E1" w:rsidRPr="00F112F0">
        <w:rPr>
          <w:lang w:val="pl-PL"/>
        </w:rPr>
        <w:fldChar w:fldCharType="end"/>
      </w:r>
      <w:r w:rsidR="003140E1" w:rsidRPr="00F112F0">
        <w:rPr>
          <w:lang w:val="pl-PL"/>
        </w:rPr>
        <w:t xml:space="preserve">poniżej), ponieważ sędzia </w:t>
      </w:r>
      <w:r w:rsidR="00B24A96">
        <w:rPr>
          <w:lang w:val="pl-PL"/>
        </w:rPr>
        <w:t>orzekający w sprawie</w:t>
      </w:r>
      <w:r w:rsidR="003140E1" w:rsidRPr="00F112F0">
        <w:rPr>
          <w:lang w:val="pl-PL"/>
        </w:rPr>
        <w:t xml:space="preserve"> został wyznaczony przez Prezydenta RP na podstawie rekomendacji KRS ustanowionej na mocy ustawy zmieniającej z 2017 roku.</w:t>
      </w:r>
    </w:p>
    <w:p w14:paraId="61D6325A" w14:textId="77777777" w:rsidR="00EC1B66" w:rsidRPr="00562D68" w:rsidRDefault="00D65B00">
      <w:pPr>
        <w:pStyle w:val="JuHIRoman"/>
        <w:rPr>
          <w:lang w:val="pl-PL"/>
        </w:rPr>
      </w:pPr>
      <w:r w:rsidRPr="00562D68">
        <w:rPr>
          <w:lang w:val="pl-PL"/>
        </w:rPr>
        <w:t>OKOLICZNOŚCI SPRAWY</w:t>
      </w:r>
    </w:p>
    <w:p w14:paraId="03C7D6FD" w14:textId="6FEEB61B" w:rsidR="00EC1B66" w:rsidRPr="00F112F0" w:rsidRDefault="006E1246">
      <w:pPr>
        <w:pStyle w:val="JuQuot"/>
        <w:rPr>
          <w:lang w:val="pl-PL"/>
        </w:rPr>
      </w:pPr>
      <w:r>
        <w:rPr>
          <w:lang w:val="pl-PL"/>
        </w:rPr>
        <w:t>[…]</w:t>
      </w:r>
      <w:r w:rsidR="00AA0318">
        <w:rPr>
          <w:lang w:val="pl-PL"/>
        </w:rPr>
        <w:t xml:space="preserve"> </w:t>
      </w:r>
      <w:r w:rsidR="005E06DE">
        <w:rPr>
          <w:lang w:val="pl-PL"/>
        </w:rPr>
        <w:t>(</w:t>
      </w:r>
      <w:r w:rsidR="00AA0318" w:rsidRPr="00AA0318">
        <w:rPr>
          <w:i/>
          <w:iCs/>
          <w:lang w:val="pl-PL"/>
        </w:rPr>
        <w:t>pominięto</w:t>
      </w:r>
      <w:r w:rsidR="00AA0318">
        <w:rPr>
          <w:lang w:val="pl-PL"/>
        </w:rPr>
        <w:t xml:space="preserve"> </w:t>
      </w:r>
      <w:r w:rsidR="00AA0318" w:rsidRPr="00AA0318">
        <w:rPr>
          <w:i/>
          <w:iCs/>
          <w:lang w:val="pl-PL"/>
        </w:rPr>
        <w:t>pkt 70-81</w:t>
      </w:r>
      <w:r w:rsidR="005E06DE">
        <w:rPr>
          <w:i/>
          <w:iCs/>
          <w:lang w:val="pl-PL"/>
        </w:rPr>
        <w:t>)</w:t>
      </w:r>
    </w:p>
    <w:p w14:paraId="248F4D4D" w14:textId="77777777" w:rsidR="00EC1B66" w:rsidRPr="00562D68" w:rsidRDefault="00D65B00">
      <w:pPr>
        <w:pStyle w:val="JuHHead"/>
        <w:rPr>
          <w:lang w:val="pl-PL"/>
        </w:rPr>
      </w:pPr>
      <w:r w:rsidRPr="00562D68">
        <w:rPr>
          <w:lang w:val="pl-PL"/>
        </w:rPr>
        <w:t>ODPOWIEDNIE RAMY PRAWNE I PRAKTYKA</w:t>
      </w:r>
    </w:p>
    <w:p w14:paraId="28954EF4" w14:textId="77777777" w:rsidR="00EC1B66" w:rsidRPr="00F112F0" w:rsidRDefault="00D65B00">
      <w:pPr>
        <w:pStyle w:val="JuHIRoman"/>
        <w:rPr>
          <w:lang w:val="pl-PL"/>
        </w:rPr>
      </w:pPr>
      <w:r w:rsidRPr="00F112F0">
        <w:rPr>
          <w:lang w:val="pl-PL"/>
        </w:rPr>
        <w:t>Prawo i praktyka krajowa</w:t>
      </w:r>
    </w:p>
    <w:p w14:paraId="0302A12A" w14:textId="77777777" w:rsidR="00EC1B66" w:rsidRPr="00F112F0" w:rsidRDefault="00D65B00">
      <w:pPr>
        <w:pStyle w:val="JuHA"/>
        <w:rPr>
          <w:lang w:val="pl-PL"/>
        </w:rPr>
      </w:pPr>
      <w:r w:rsidRPr="00F112F0">
        <w:rPr>
          <w:lang w:val="pl-PL"/>
        </w:rPr>
        <w:t>Prawo krajowe</w:t>
      </w:r>
    </w:p>
    <w:p w14:paraId="77CD99AD" w14:textId="163227C5" w:rsidR="00EC1B66" w:rsidRPr="00F112F0" w:rsidRDefault="006E1246">
      <w:pPr>
        <w:pStyle w:val="JuQuot"/>
        <w:rPr>
          <w:lang w:val="pl-PL"/>
        </w:rPr>
      </w:pPr>
      <w:r>
        <w:rPr>
          <w:lang w:val="pl-PL"/>
        </w:rPr>
        <w:t>[…]</w:t>
      </w:r>
      <w:r w:rsidR="005E06DE">
        <w:rPr>
          <w:lang w:val="pl-PL"/>
        </w:rPr>
        <w:t xml:space="preserve"> (</w:t>
      </w:r>
      <w:r w:rsidR="005E06DE" w:rsidRPr="005E06DE">
        <w:rPr>
          <w:i/>
          <w:iCs/>
          <w:lang w:val="pl-PL"/>
        </w:rPr>
        <w:t xml:space="preserve">pominięto pkt </w:t>
      </w:r>
      <w:r w:rsidR="0091086C">
        <w:rPr>
          <w:i/>
          <w:iCs/>
          <w:lang w:val="pl-PL"/>
        </w:rPr>
        <w:t>82</w:t>
      </w:r>
      <w:r w:rsidR="005E06DE" w:rsidRPr="005E06DE">
        <w:rPr>
          <w:i/>
          <w:iCs/>
          <w:lang w:val="pl-PL"/>
        </w:rPr>
        <w:t>-210</w:t>
      </w:r>
      <w:r w:rsidR="005E06DE">
        <w:rPr>
          <w:i/>
          <w:iCs/>
          <w:lang w:val="pl-PL"/>
        </w:rPr>
        <w:t>)</w:t>
      </w:r>
    </w:p>
    <w:p w14:paraId="258D8A98" w14:textId="77777777" w:rsidR="00EC1B66" w:rsidRPr="00562D68" w:rsidRDefault="00D65B00">
      <w:pPr>
        <w:pStyle w:val="JuHHead"/>
        <w:rPr>
          <w:lang w:val="pl-PL"/>
        </w:rPr>
      </w:pPr>
      <w:r w:rsidRPr="00562D68">
        <w:rPr>
          <w:lang w:val="pl-PL"/>
        </w:rPr>
        <w:t>PRAWO</w:t>
      </w:r>
    </w:p>
    <w:p w14:paraId="420AAFBA" w14:textId="5CF04ECA" w:rsidR="00EC1B66" w:rsidRPr="00F112F0" w:rsidRDefault="00B24A96">
      <w:pPr>
        <w:pStyle w:val="JuHIRoman"/>
        <w:rPr>
          <w:lang w:val="pl-PL"/>
        </w:rPr>
      </w:pPr>
      <w:r>
        <w:rPr>
          <w:lang w:val="pl-PL"/>
        </w:rPr>
        <w:t>PO</w:t>
      </w:r>
      <w:r w:rsidR="00A96738">
        <w:rPr>
          <w:lang w:val="pl-PL"/>
        </w:rPr>
        <w:t xml:space="preserve">ŁACZENIE </w:t>
      </w:r>
      <w:r w:rsidR="00D65B00" w:rsidRPr="00F112F0">
        <w:rPr>
          <w:lang w:val="pl-PL"/>
        </w:rPr>
        <w:t>SKARG</w:t>
      </w:r>
    </w:p>
    <w:p w14:paraId="2F04497D" w14:textId="77777777"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211</w:t>
      </w:r>
      <w:r w:rsidRPr="00F112F0">
        <w:rPr>
          <w:noProof/>
          <w:lang w:val="pl-PL"/>
        </w:rPr>
        <w:fldChar w:fldCharType="end"/>
      </w:r>
      <w:r w:rsidR="003140E1" w:rsidRPr="00F112F0">
        <w:rPr>
          <w:lang w:val="pl-PL"/>
        </w:rPr>
        <w:t>.  Mając na względzie podobieństwo przedmiotów skarg, Trybunał uznał za właściwe łączne ich rozpoznanie w jednym wyroku.</w:t>
      </w:r>
    </w:p>
    <w:p w14:paraId="52840EDC" w14:textId="77777777" w:rsidR="00EC1B66" w:rsidRPr="00F112F0" w:rsidRDefault="00D65B00">
      <w:pPr>
        <w:pStyle w:val="JuHIRoman"/>
        <w:rPr>
          <w:lang w:val="pl-PL"/>
        </w:rPr>
      </w:pPr>
      <w:r w:rsidRPr="00F112F0">
        <w:rPr>
          <w:caps w:val="0"/>
          <w:lang w:val="pl-PL"/>
        </w:rPr>
        <w:t>UWAGI WSTĘPNE</w:t>
      </w:r>
    </w:p>
    <w:bookmarkStart w:id="69" w:name="Preliminary_remarks1"/>
    <w:p w14:paraId="2F3AEE95" w14:textId="00606171"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00B74765" w:rsidRPr="00F112F0">
        <w:rPr>
          <w:noProof/>
          <w:lang w:val="pl-PL"/>
        </w:rPr>
        <w:t>212</w:t>
      </w:r>
      <w:r w:rsidRPr="00F112F0">
        <w:rPr>
          <w:lang w:val="pl-PL"/>
        </w:rPr>
        <w:fldChar w:fldCharType="end"/>
      </w:r>
      <w:bookmarkEnd w:id="69"/>
      <w:r w:rsidRPr="00F112F0">
        <w:rPr>
          <w:lang w:val="pl-PL"/>
        </w:rPr>
        <w:t xml:space="preserve">.  Niniejsza </w:t>
      </w:r>
      <w:r w:rsidRPr="00F112F0">
        <w:rPr>
          <w:rFonts w:eastAsia="Times New Roman"/>
          <w:lang w:val="pl-PL"/>
        </w:rPr>
        <w:t xml:space="preserve">sprawa należy do grupy pięćdziesięciu siedmiu </w:t>
      </w:r>
      <w:r w:rsidR="00AE4CDF" w:rsidRPr="00F112F0">
        <w:rPr>
          <w:rFonts w:eastAsia="Times New Roman"/>
          <w:lang w:val="pl-PL"/>
        </w:rPr>
        <w:t xml:space="preserve">obecnie </w:t>
      </w:r>
      <w:r w:rsidRPr="00F112F0">
        <w:rPr>
          <w:rFonts w:eastAsia="Times New Roman"/>
          <w:lang w:val="pl-PL"/>
        </w:rPr>
        <w:t>rozpatrywanych wniosków przeciwko Polsce, złożonych w latach 2018-2021</w:t>
      </w:r>
      <w:r w:rsidRPr="00F112F0">
        <w:rPr>
          <w:lang w:val="pl-PL"/>
        </w:rPr>
        <w:t xml:space="preserve">, dotyczących różnych aspektów reorganizacji polskiego systemu sądownictwa zapoczątkowanej w 2017 roku (zob. także paragrafy </w:t>
      </w:r>
      <w:r w:rsidRPr="00F112F0">
        <w:rPr>
          <w:lang w:val="pl-PL"/>
        </w:rPr>
        <w:fldChar w:fldCharType="begin"/>
      </w:r>
      <w:r w:rsidRPr="00F112F0">
        <w:rPr>
          <w:lang w:val="pl-PL"/>
        </w:rPr>
        <w:instrText xml:space="preserve"> REF para1 \h </w:instrText>
      </w:r>
      <w:r w:rsidRPr="00F112F0">
        <w:rPr>
          <w:lang w:val="pl-PL"/>
        </w:rPr>
      </w:r>
      <w:r w:rsidRPr="00F112F0">
        <w:rPr>
          <w:lang w:val="pl-PL"/>
        </w:rPr>
        <w:fldChar w:fldCharType="separate"/>
      </w:r>
      <w:r w:rsidR="00B74765" w:rsidRPr="00F112F0">
        <w:rPr>
          <w:noProof/>
          <w:lang w:val="pl-PL"/>
        </w:rPr>
        <w:t xml:space="preserve">1-155 </w:t>
      </w:r>
      <w:r w:rsidRPr="00F112F0">
        <w:rPr>
          <w:lang w:val="pl-PL"/>
        </w:rPr>
        <w:fldChar w:fldCharType="end"/>
      </w:r>
      <w:r w:rsidRPr="00F112F0">
        <w:rPr>
          <w:lang w:val="pl-PL"/>
        </w:rPr>
        <w:t>powyżej). Na dzień</w:t>
      </w:r>
      <w:r w:rsidR="00A96738">
        <w:rPr>
          <w:lang w:val="pl-PL"/>
        </w:rPr>
        <w:t xml:space="preserve"> wydania</w:t>
      </w:r>
      <w:r w:rsidRPr="00F112F0">
        <w:rPr>
          <w:lang w:val="pl-PL"/>
        </w:rPr>
        <w:t xml:space="preserve"> niniejszego wyroku Trybunał zawiadomił Rząd Polski o dwudziestu trzech skargach, zgodnie z Regułą 54 § 2 (b). Izba Pierwszej Sekcji Trybunału postanowiła również, że wszystkie obecne i przyszłe wnioski należące do tej grupy będą traktowane priorytetowo, zgodnie z Regułą 41.</w:t>
      </w:r>
    </w:p>
    <w:p w14:paraId="02DF89BF" w14:textId="5D7DF2A9" w:rsidR="00EC1B66" w:rsidRPr="00F112F0" w:rsidRDefault="00D65B00">
      <w:pPr>
        <w:pStyle w:val="JuPara"/>
        <w:rPr>
          <w:lang w:val="pl-PL"/>
        </w:rPr>
      </w:pPr>
      <w:r w:rsidRPr="00F112F0">
        <w:rPr>
          <w:lang w:val="pl-PL"/>
        </w:rPr>
        <w:t>W większości spraw skargi skarżących odnoszą się albo do kwestii, czy nowo utworzone izby Sądu Najwyższego posiadają atrybuty wymagane od "</w:t>
      </w:r>
      <w:r w:rsidR="00A96738">
        <w:rPr>
          <w:lang w:val="pl-PL"/>
        </w:rPr>
        <w:t>sądu</w:t>
      </w:r>
      <w:r w:rsidRPr="00F112F0">
        <w:rPr>
          <w:lang w:val="pl-PL"/>
        </w:rPr>
        <w:t xml:space="preserve"> ustanowionego ustawą" w rozumieniu art. 6 § 1 Konwencji, albo do kwestii związanych z właściwością Izby Dyscyplinarnej w postępowaniach dyscyplinarnych dotyczących sędziów, prokuratorów i przedstawicieli zawodów prawniczych. Niektóre sprawy dotyczą również zarzutów, że </w:t>
      </w:r>
      <w:r w:rsidR="002D1C0E">
        <w:rPr>
          <w:lang w:val="pl-PL"/>
        </w:rPr>
        <w:t>składy orzekające, w skład których wchodzą sędziowie</w:t>
      </w:r>
      <w:r w:rsidRPr="00F112F0">
        <w:rPr>
          <w:lang w:val="pl-PL"/>
        </w:rPr>
        <w:t>, w tym sędziowie sądów powszechnych powoływani przez Prezydenta RP na podstawie rekomendacji "nowej" KRS w składzie nadanym ustawą zmieniającą z 2017 r., nie spełniają wymogów "</w:t>
      </w:r>
      <w:r w:rsidR="00A96738">
        <w:rPr>
          <w:lang w:val="pl-PL"/>
        </w:rPr>
        <w:t>sądu</w:t>
      </w:r>
      <w:r w:rsidRPr="00F112F0">
        <w:rPr>
          <w:lang w:val="pl-PL"/>
        </w:rPr>
        <w:t xml:space="preserve"> ustanowionego ustawą</w:t>
      </w:r>
      <w:r w:rsidR="00AE4CDF" w:rsidRPr="00F112F0">
        <w:rPr>
          <w:lang w:val="pl-PL"/>
        </w:rPr>
        <w:t>"</w:t>
      </w:r>
      <w:r w:rsidRPr="00F112F0">
        <w:rPr>
          <w:lang w:val="pl-PL"/>
        </w:rPr>
        <w:t>.</w:t>
      </w:r>
    </w:p>
    <w:p w14:paraId="54B42007" w14:textId="10C253F3" w:rsidR="00EC1B66" w:rsidRPr="00F112F0" w:rsidRDefault="009805CE">
      <w:pPr>
        <w:pStyle w:val="JuPara"/>
        <w:rPr>
          <w:lang w:val="pl-PL"/>
        </w:rPr>
      </w:pPr>
      <w:r>
        <w:rPr>
          <w:lang w:val="pl-PL"/>
        </w:rPr>
        <w:t>Kolejne</w:t>
      </w:r>
      <w:r w:rsidR="00D65B00" w:rsidRPr="00F112F0">
        <w:rPr>
          <w:lang w:val="pl-PL"/>
        </w:rPr>
        <w:t xml:space="preserve"> dwie sprawy dotyczące przedwczesnego zakończenia kadencji członków sędziowskich "starej" KRS na podstawie ustawy zmieniającej </w:t>
      </w:r>
      <w:r>
        <w:rPr>
          <w:lang w:val="pl-PL"/>
        </w:rPr>
        <w:br/>
      </w:r>
      <w:r w:rsidR="00D65B00" w:rsidRPr="00F112F0">
        <w:rPr>
          <w:lang w:val="pl-PL"/>
        </w:rPr>
        <w:t xml:space="preserve">z 2017 r. oraz zarzuty naruszenia art. 6 § 1 Konwencji z uwagi na brak dostępu do sądu w celu zakwestionowania ich odwołania ze "starej" KRS, </w:t>
      </w:r>
      <w:r>
        <w:rPr>
          <w:lang w:val="pl-PL"/>
        </w:rPr>
        <w:br/>
      </w:r>
      <w:r w:rsidR="00D65B00" w:rsidRPr="00F112F0">
        <w:rPr>
          <w:lang w:val="pl-PL"/>
        </w:rPr>
        <w:t xml:space="preserve">z naruszeniem art. 6 Konwencji. W dacie </w:t>
      </w:r>
      <w:r w:rsidR="00A96738">
        <w:rPr>
          <w:lang w:val="pl-PL"/>
        </w:rPr>
        <w:t>wydania</w:t>
      </w:r>
      <w:r w:rsidR="00D65B00" w:rsidRPr="00F112F0">
        <w:rPr>
          <w:lang w:val="pl-PL"/>
        </w:rPr>
        <w:t xml:space="preserve"> niniejszego wyroku jedna z tych spraw - </w:t>
      </w:r>
      <w:r w:rsidR="00D65B00" w:rsidRPr="00F112F0">
        <w:rPr>
          <w:i/>
          <w:iCs/>
          <w:lang w:val="pl-PL"/>
        </w:rPr>
        <w:t xml:space="preserve">Grzęda przeciwko Polsce </w:t>
      </w:r>
      <w:r w:rsidR="00D65B00" w:rsidRPr="00F112F0">
        <w:rPr>
          <w:lang w:val="pl-PL"/>
        </w:rPr>
        <w:t>(nr 43572/18) - toczy się przed Wielką Izbą Trybunału.</w:t>
      </w:r>
    </w:p>
    <w:bookmarkStart w:id="70" w:name="Court_task212"/>
    <w:p w14:paraId="1D3D9CDE" w14:textId="132AE705"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00B74765" w:rsidRPr="00F112F0">
        <w:rPr>
          <w:noProof/>
          <w:lang w:val="pl-PL"/>
        </w:rPr>
        <w:t>213</w:t>
      </w:r>
      <w:r w:rsidRPr="00F112F0">
        <w:rPr>
          <w:lang w:val="pl-PL"/>
        </w:rPr>
        <w:fldChar w:fldCharType="end"/>
      </w:r>
      <w:bookmarkEnd w:id="70"/>
      <w:r w:rsidRPr="00F112F0">
        <w:rPr>
          <w:lang w:val="pl-PL"/>
        </w:rPr>
        <w:t xml:space="preserve">.  Mając na uwadze różnorodność kwestii prawnych i faktycznych pojawiających się w powyższej grupie spraw, Trybunał podkreśla na wstępie, że jego zadaniem w niniejszej sprawie nie jest rozważenie zasadności reorganizacji polskiego sądownictwa jako całości, lecz ocena okoliczności istotnych dla procesu powoływania sędziów do Izby Kontroli Nadzwyczajnej i Spraw Publicznych Sądu Najwyższego po wejściu w życie ustawy o Sądzie Najwyższym z 2017 r. ustanawiającej tę Izbę (zob. paragrafy </w:t>
      </w:r>
      <w:r w:rsidRPr="00F112F0">
        <w:rPr>
          <w:lang w:val="pl-PL"/>
        </w:rPr>
        <w:fldChar w:fldCharType="begin"/>
      </w:r>
      <w:r w:rsidRPr="00F112F0">
        <w:rPr>
          <w:lang w:val="pl-PL"/>
        </w:rPr>
        <w:instrText xml:space="preserve"> REF LawUstawaSN \h  \* MERGEFORMAT </w:instrText>
      </w:r>
      <w:r w:rsidRPr="00F112F0">
        <w:rPr>
          <w:lang w:val="pl-PL"/>
        </w:rPr>
      </w:r>
      <w:r w:rsidRPr="00F112F0">
        <w:rPr>
          <w:lang w:val="pl-PL"/>
        </w:rPr>
        <w:fldChar w:fldCharType="separate"/>
      </w:r>
      <w:r w:rsidR="00B74765" w:rsidRPr="00F112F0">
        <w:rPr>
          <w:lang w:val="pl-PL"/>
        </w:rPr>
        <w:t xml:space="preserve">89-93 </w:t>
      </w:r>
      <w:r w:rsidRPr="00F112F0">
        <w:rPr>
          <w:lang w:val="pl-PL"/>
        </w:rPr>
        <w:fldChar w:fldCharType="end"/>
      </w:r>
      <w:r w:rsidRPr="00F112F0">
        <w:rPr>
          <w:lang w:val="pl-PL"/>
        </w:rPr>
        <w:t xml:space="preserve">powyżej i paragraf </w:t>
      </w:r>
      <w:r w:rsidRPr="00F112F0">
        <w:rPr>
          <w:lang w:val="pl-PL"/>
        </w:rPr>
        <w:fldChar w:fldCharType="begin"/>
      </w:r>
      <w:r w:rsidRPr="00F112F0">
        <w:rPr>
          <w:lang w:val="pl-PL"/>
        </w:rPr>
        <w:instrText xml:space="preserve"> REF material_beforeCourt \h </w:instrText>
      </w:r>
      <w:r w:rsidRPr="00F112F0">
        <w:rPr>
          <w:lang w:val="pl-PL"/>
        </w:rPr>
      </w:r>
      <w:r w:rsidRPr="00F112F0">
        <w:rPr>
          <w:lang w:val="pl-PL"/>
        </w:rPr>
        <w:fldChar w:fldCharType="separate"/>
      </w:r>
      <w:r w:rsidR="00B74765" w:rsidRPr="00F112F0">
        <w:rPr>
          <w:noProof/>
          <w:lang w:val="pl-PL"/>
        </w:rPr>
        <w:t xml:space="preserve">214 </w:t>
      </w:r>
      <w:r w:rsidRPr="00F112F0">
        <w:rPr>
          <w:lang w:val="pl-PL"/>
        </w:rPr>
        <w:fldChar w:fldCharType="end"/>
      </w:r>
      <w:r w:rsidRPr="00F112F0">
        <w:rPr>
          <w:lang w:val="pl-PL"/>
        </w:rPr>
        <w:t>poniżej).</w:t>
      </w:r>
    </w:p>
    <w:p w14:paraId="5FB79F7A" w14:textId="6365CBD0" w:rsidR="00EC1B66" w:rsidRPr="00F112F0" w:rsidRDefault="00D65B00">
      <w:pPr>
        <w:pStyle w:val="JuPara"/>
        <w:rPr>
          <w:lang w:val="pl-PL"/>
        </w:rPr>
      </w:pPr>
      <w:r w:rsidRPr="00F112F0">
        <w:rPr>
          <w:lang w:val="pl-PL"/>
        </w:rPr>
        <w:t xml:space="preserve">Jednakże, biorąc pod uwagę, że </w:t>
      </w:r>
      <w:r w:rsidR="00B74765" w:rsidRPr="00F112F0">
        <w:rPr>
          <w:lang w:val="pl-PL"/>
        </w:rPr>
        <w:t xml:space="preserve">dokonana przez </w:t>
      </w:r>
      <w:r w:rsidRPr="00F112F0">
        <w:rPr>
          <w:lang w:val="pl-PL"/>
        </w:rPr>
        <w:t xml:space="preserve">Trybunał ocena procedury powoływania sędziów z udziałem KRS, która stanowi sedno skarg </w:t>
      </w:r>
      <w:r w:rsidR="009805CE">
        <w:rPr>
          <w:lang w:val="pl-PL"/>
        </w:rPr>
        <w:br/>
      </w:r>
      <w:r w:rsidRPr="00F112F0">
        <w:rPr>
          <w:lang w:val="pl-PL"/>
        </w:rPr>
        <w:t xml:space="preserve">w niniejszej </w:t>
      </w:r>
      <w:r w:rsidR="00457821" w:rsidRPr="00F112F0">
        <w:rPr>
          <w:lang w:val="pl-PL"/>
        </w:rPr>
        <w:t xml:space="preserve">sprawie, </w:t>
      </w:r>
      <w:r w:rsidRPr="00F112F0">
        <w:rPr>
          <w:lang w:val="pl-PL"/>
        </w:rPr>
        <w:t xml:space="preserve">będzie miała bezpośrednie konsekwencje dla innych polskich spraw - zarówno tych, które są w toku, jak i tych, które mogą zostać wniesione w przyszłości - Trybunał rozważy ewentualne implikacje niniejszego wyroku dla wniosków poruszających podobne kwestie (zob. paragrafy </w:t>
      </w:r>
      <w:r w:rsidRPr="00F112F0">
        <w:rPr>
          <w:lang w:val="pl-PL"/>
        </w:rPr>
        <w:fldChar w:fldCharType="begin"/>
      </w:r>
      <w:r w:rsidRPr="00F112F0">
        <w:rPr>
          <w:lang w:val="pl-PL"/>
        </w:rPr>
        <w:instrText xml:space="preserve"> REF art461 \h </w:instrText>
      </w:r>
      <w:r w:rsidRPr="00F112F0">
        <w:rPr>
          <w:lang w:val="pl-PL"/>
        </w:rPr>
      </w:r>
      <w:r w:rsidRPr="00F112F0">
        <w:rPr>
          <w:lang w:val="pl-PL"/>
        </w:rPr>
        <w:fldChar w:fldCharType="separate"/>
      </w:r>
      <w:r w:rsidR="00B74765" w:rsidRPr="00F112F0">
        <w:rPr>
          <w:rFonts w:eastAsia="Times New Roman"/>
          <w:noProof/>
          <w:lang w:val="pl-PL"/>
        </w:rPr>
        <w:t xml:space="preserve">367-369 </w:t>
      </w:r>
      <w:r w:rsidRPr="00F112F0">
        <w:rPr>
          <w:lang w:val="pl-PL"/>
        </w:rPr>
        <w:fldChar w:fldCharType="end"/>
      </w:r>
      <w:r w:rsidRPr="00F112F0">
        <w:rPr>
          <w:lang w:val="pl-PL"/>
        </w:rPr>
        <w:t>poniżej).</w:t>
      </w:r>
    </w:p>
    <w:p w14:paraId="226DF951" w14:textId="721ACC05" w:rsidR="00EC1B66" w:rsidRPr="00F112F0" w:rsidRDefault="00D65B00">
      <w:pPr>
        <w:pStyle w:val="JuHIRoman"/>
        <w:rPr>
          <w:lang w:val="pl-PL"/>
        </w:rPr>
      </w:pPr>
      <w:r w:rsidRPr="00F112F0">
        <w:rPr>
          <w:lang w:val="pl-PL"/>
        </w:rPr>
        <w:t xml:space="preserve">MATERIAŁY PRZEDŁOŻONE </w:t>
      </w:r>
      <w:r w:rsidR="00A96738">
        <w:rPr>
          <w:lang w:val="pl-PL"/>
        </w:rPr>
        <w:t>Trybunałowi</w:t>
      </w:r>
    </w:p>
    <w:bookmarkStart w:id="71" w:name="material_beforeCourt"/>
    <w:p w14:paraId="700264C6" w14:textId="2869045A"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00B74765" w:rsidRPr="00F112F0">
        <w:rPr>
          <w:noProof/>
          <w:lang w:val="pl-PL"/>
        </w:rPr>
        <w:t>214</w:t>
      </w:r>
      <w:r w:rsidRPr="00F112F0">
        <w:rPr>
          <w:lang w:val="pl-PL"/>
        </w:rPr>
        <w:fldChar w:fldCharType="end"/>
      </w:r>
      <w:bookmarkEnd w:id="71"/>
      <w:r w:rsidRPr="00F112F0">
        <w:rPr>
          <w:lang w:val="pl-PL"/>
        </w:rPr>
        <w:t xml:space="preserve">.  Trybunał zauważa ponadto, że jest rzeczą powszechnie znaną, że reorganizacja sądownictwa w Polsce zainicjowana przez rząd w 2017 r. </w:t>
      </w:r>
      <w:r w:rsidR="00A96738">
        <w:rPr>
          <w:lang w:val="pl-PL"/>
        </w:rPr>
        <w:br/>
      </w:r>
      <w:r w:rsidRPr="00F112F0">
        <w:rPr>
          <w:lang w:val="pl-PL"/>
        </w:rPr>
        <w:t xml:space="preserve">i wdrożona kolejnymi ustawami zmieniającymi (zob. pkt </w:t>
      </w:r>
      <w:r w:rsidRPr="00F112F0">
        <w:rPr>
          <w:lang w:val="pl-PL"/>
        </w:rPr>
        <w:fldChar w:fldCharType="begin"/>
      </w:r>
      <w:r w:rsidRPr="00F112F0">
        <w:rPr>
          <w:lang w:val="pl-PL"/>
        </w:rPr>
        <w:instrText xml:space="preserve"> REF beginning_legislative_Reform \h </w:instrText>
      </w:r>
      <w:r w:rsidRPr="00F112F0">
        <w:rPr>
          <w:lang w:val="pl-PL"/>
        </w:rPr>
      </w:r>
      <w:r w:rsidRPr="00F112F0">
        <w:rPr>
          <w:lang w:val="pl-PL"/>
        </w:rPr>
        <w:fldChar w:fldCharType="separate"/>
      </w:r>
      <w:r w:rsidR="00B74765" w:rsidRPr="00F112F0">
        <w:rPr>
          <w:noProof/>
          <w:lang w:val="pl-PL"/>
        </w:rPr>
        <w:t xml:space="preserve">8-25 </w:t>
      </w:r>
      <w:r w:rsidRPr="00F112F0">
        <w:rPr>
          <w:lang w:val="pl-PL"/>
        </w:rPr>
        <w:fldChar w:fldCharType="end"/>
      </w:r>
      <w:r w:rsidRPr="00F112F0">
        <w:rPr>
          <w:lang w:val="pl-PL"/>
        </w:rPr>
        <w:t xml:space="preserve">powyżej) była od tego czasu przedmiotem nie tylko intensywnej debaty publicznej </w:t>
      </w:r>
      <w:r w:rsidR="00A96738">
        <w:rPr>
          <w:lang w:val="pl-PL"/>
        </w:rPr>
        <w:br/>
      </w:r>
      <w:r w:rsidRPr="00F112F0">
        <w:rPr>
          <w:lang w:val="pl-PL"/>
        </w:rPr>
        <w:t xml:space="preserve">w Polsce i na szczeblu europejskim, ale także licznych postępowań przed polskimi sądami i TSUE, innych działań przed instytucjami Unii Europejskiej, w tym procedury na podstawie art. 7 ust. 1 TUE przed Komisją Europejską, rezolucji Parlamentu Europejskiego, procedury monitorowania PACE i jej rezolucji, a także różnych raportów organów Rady Europy, ONZ, OBWE/ODIHR i ENCJ (zob. pkt </w:t>
      </w:r>
      <w:r w:rsidRPr="00F112F0">
        <w:rPr>
          <w:lang w:val="pl-PL"/>
        </w:rPr>
        <w:fldChar w:fldCharType="begin"/>
      </w:r>
      <w:r w:rsidRPr="00F112F0">
        <w:rPr>
          <w:lang w:val="pl-PL"/>
        </w:rPr>
        <w:instrText xml:space="preserve"> REF Beggining_of_Framework \h  \* MERGEFORMAT </w:instrText>
      </w:r>
      <w:r w:rsidRPr="00F112F0">
        <w:rPr>
          <w:lang w:val="pl-PL"/>
        </w:rPr>
      </w:r>
      <w:r w:rsidRPr="00F112F0">
        <w:rPr>
          <w:lang w:val="pl-PL"/>
        </w:rPr>
        <w:fldChar w:fldCharType="separate"/>
      </w:r>
      <w:r w:rsidR="00B74765" w:rsidRPr="00F112F0">
        <w:rPr>
          <w:lang w:val="pl-PL"/>
        </w:rPr>
        <w:t xml:space="preserve">156-210 </w:t>
      </w:r>
      <w:r w:rsidRPr="00F112F0">
        <w:rPr>
          <w:lang w:val="pl-PL"/>
        </w:rPr>
        <w:fldChar w:fldCharType="end"/>
      </w:r>
      <w:r w:rsidRPr="00F112F0">
        <w:rPr>
          <w:lang w:val="pl-PL"/>
        </w:rPr>
        <w:t xml:space="preserve">powyżej). W świetle powyższego, Trybunał przy rozpatrywaniu sprawy weźmie pod uwagę oświadczenia stron i interwenientów ubocznych oraz dowody przedstawione przez nich na poparcie ich argumentów, a także uwzględni </w:t>
      </w:r>
      <w:r w:rsidR="008B7AFA">
        <w:rPr>
          <w:lang w:val="pl-PL"/>
        </w:rPr>
        <w:br/>
      </w:r>
      <w:r w:rsidRPr="00F112F0">
        <w:rPr>
          <w:lang w:val="pl-PL"/>
        </w:rPr>
        <w:t xml:space="preserve">w postępowaniu sądowym materiały dostępne w domenie publicznej, jak podsumowano powyżej i w zakresie istotnym dla rozstrzygnięcia skarg skarżących </w:t>
      </w:r>
      <w:r w:rsidR="00B74765" w:rsidRPr="00F112F0">
        <w:rPr>
          <w:lang w:val="pl-PL"/>
        </w:rPr>
        <w:t xml:space="preserve">dotyczących </w:t>
      </w:r>
      <w:r w:rsidRPr="00F112F0">
        <w:rPr>
          <w:lang w:val="pl-PL"/>
        </w:rPr>
        <w:t>naruszenia art. 6 § 1 Konwencji poprzez nierozpoznanie ich spraw przez bezstronny i niezawisły sąd ustanowiony na mocy prawa.</w:t>
      </w:r>
    </w:p>
    <w:p w14:paraId="26E103A8" w14:textId="5FD8B09C" w:rsidR="00EC1B66" w:rsidRPr="00F112F0" w:rsidRDefault="00D65B00">
      <w:pPr>
        <w:pStyle w:val="JuHIRoman"/>
        <w:rPr>
          <w:lang w:val="pl-PL"/>
        </w:rPr>
      </w:pPr>
      <w:r w:rsidRPr="00F112F0">
        <w:rPr>
          <w:lang w:val="pl-PL"/>
        </w:rPr>
        <w:t xml:space="preserve">ZARZUT NARUSZENIA ARTYKUŁU 6 § 1 KONWENCJI </w:t>
      </w:r>
      <w:r w:rsidR="008B7AFA">
        <w:rPr>
          <w:lang w:val="pl-PL"/>
        </w:rPr>
        <w:br/>
      </w:r>
      <w:r w:rsidRPr="00F112F0">
        <w:rPr>
          <w:lang w:val="pl-PL"/>
        </w:rPr>
        <w:t>W ZAKRESIE PRAWA DO SĄDU USTANOWIONEGO USTAWĄ</w:t>
      </w:r>
    </w:p>
    <w:bookmarkStart w:id="72" w:name="admissibility_Applicants_complaint"/>
    <w:p w14:paraId="21560419" w14:textId="15A3DF16"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215</w:t>
      </w:r>
      <w:r w:rsidRPr="00F112F0">
        <w:rPr>
          <w:lang w:val="pl-PL"/>
        </w:rPr>
        <w:fldChar w:fldCharType="end"/>
      </w:r>
      <w:bookmarkEnd w:id="72"/>
      <w:r w:rsidRPr="00F112F0">
        <w:rPr>
          <w:lang w:val="pl-PL"/>
        </w:rPr>
        <w:t xml:space="preserve">.  Skarżący zarzucili na podstawie art. 6 § 1 Konwencji, że Izba Kontroli Nadzwyczajnej i Spraw Publicznych Sądu Najwyższego, która rozpatrywała ich sprawy, nie była "sądem ustanowionym ustawą" </w:t>
      </w:r>
      <w:r w:rsidR="008B7AFA">
        <w:rPr>
          <w:lang w:val="pl-PL"/>
        </w:rPr>
        <w:br/>
      </w:r>
      <w:r w:rsidRPr="00F112F0">
        <w:rPr>
          <w:lang w:val="pl-PL"/>
        </w:rPr>
        <w:t>w rozumieniu tego przepisu. Skarżący powołali się na art. 6 § 1 Konwencji, który w swojej istotnej części brzmi następująco:</w:t>
      </w:r>
    </w:p>
    <w:p w14:paraId="7BE7F22B" w14:textId="120BB1E0" w:rsidR="00EC1B66" w:rsidRPr="00F112F0" w:rsidRDefault="00D65B00">
      <w:pPr>
        <w:pStyle w:val="JuQuot"/>
        <w:rPr>
          <w:lang w:val="pl-PL"/>
        </w:rPr>
      </w:pPr>
      <w:r w:rsidRPr="00F112F0">
        <w:rPr>
          <w:lang w:val="pl-PL"/>
        </w:rPr>
        <w:t xml:space="preserve">"Przy rozstrzyganiu o jego prawach i obowiązkach o charakterze cywilnym albo </w:t>
      </w:r>
      <w:r w:rsidR="008B7AFA">
        <w:rPr>
          <w:lang w:val="pl-PL"/>
        </w:rPr>
        <w:br/>
      </w:r>
      <w:r w:rsidRPr="00F112F0">
        <w:rPr>
          <w:lang w:val="pl-PL"/>
        </w:rPr>
        <w:t xml:space="preserve">o zasadności każdego oskarżenia w wytoczonej przeciwko niemu sprawie karnej każdy ma prawo do sprawiedliwego i publicznego rozpatrzenia jego sprawy </w:t>
      </w:r>
      <w:r w:rsidR="008B7AFA">
        <w:rPr>
          <w:lang w:val="pl-PL"/>
        </w:rPr>
        <w:br/>
      </w:r>
      <w:r w:rsidRPr="00F112F0">
        <w:rPr>
          <w:lang w:val="pl-PL"/>
        </w:rPr>
        <w:t>w rozsądnym terminie przez niezawisły i bezstronny sąd ustanowiony ustawą...".</w:t>
      </w:r>
    </w:p>
    <w:p w14:paraId="0C425994" w14:textId="77777777" w:rsidR="00EC1B66" w:rsidRPr="00F112F0" w:rsidRDefault="00D65B00">
      <w:pPr>
        <w:pStyle w:val="JuHA"/>
        <w:rPr>
          <w:lang w:val="pl-PL"/>
        </w:rPr>
      </w:pPr>
      <w:r w:rsidRPr="00F112F0">
        <w:rPr>
          <w:lang w:val="pl-PL"/>
        </w:rPr>
        <w:t>Dopuszczalność</w:t>
      </w:r>
    </w:p>
    <w:p w14:paraId="68734347" w14:textId="309C388C" w:rsidR="00EC1B66" w:rsidRPr="00F112F0" w:rsidRDefault="00D65B00">
      <w:pPr>
        <w:pStyle w:val="JuH1"/>
        <w:rPr>
          <w:lang w:val="pl-PL"/>
        </w:rPr>
      </w:pPr>
      <w:r w:rsidRPr="00F112F0">
        <w:rPr>
          <w:lang w:val="pl-PL"/>
        </w:rPr>
        <w:t xml:space="preserve">Możliwość zastosowania art. 6 </w:t>
      </w:r>
      <w:r w:rsidR="009805CE">
        <w:rPr>
          <w:lang w:val="pl-PL"/>
        </w:rPr>
        <w:t>§</w:t>
      </w:r>
      <w:r w:rsidRPr="00F112F0">
        <w:rPr>
          <w:lang w:val="pl-PL"/>
        </w:rPr>
        <w:t xml:space="preserve"> 1 do postępowania przed Izbą Kontroli Nadzwyczajnej i Spraw Publicznych</w:t>
      </w:r>
    </w:p>
    <w:p w14:paraId="28E8E3B2" w14:textId="77777777" w:rsidR="00EC1B66" w:rsidRPr="00F112F0" w:rsidRDefault="00D65B00">
      <w:pPr>
        <w:pStyle w:val="JuHa0"/>
        <w:ind w:hanging="425"/>
        <w:rPr>
          <w:lang w:val="pl-PL"/>
        </w:rPr>
      </w:pPr>
      <w:r w:rsidRPr="00F112F0">
        <w:rPr>
          <w:lang w:val="pl-PL"/>
        </w:rPr>
        <w:t>Oświadczenia stron</w:t>
      </w:r>
    </w:p>
    <w:bookmarkStart w:id="73" w:name="admissibility_Gov_1"/>
    <w:p w14:paraId="0973E288" w14:textId="5E943A03"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216</w:t>
      </w:r>
      <w:r w:rsidRPr="00F112F0">
        <w:rPr>
          <w:lang w:val="pl-PL"/>
        </w:rPr>
        <w:fldChar w:fldCharType="end"/>
      </w:r>
      <w:bookmarkEnd w:id="73"/>
      <w:r w:rsidRPr="00F112F0">
        <w:rPr>
          <w:lang w:val="pl-PL"/>
        </w:rPr>
        <w:t xml:space="preserve">.  Rząd zakwestionował możliwość zastosowania art. </w:t>
      </w:r>
      <w:r w:rsidR="008B7AFA">
        <w:rPr>
          <w:lang w:val="pl-PL"/>
        </w:rPr>
        <w:br/>
      </w:r>
      <w:r w:rsidRPr="00F112F0">
        <w:rPr>
          <w:lang w:val="pl-PL"/>
        </w:rPr>
        <w:t xml:space="preserve">6 § 1 Konwencji do </w:t>
      </w:r>
      <w:r w:rsidR="00543465">
        <w:rPr>
          <w:lang w:val="pl-PL"/>
        </w:rPr>
        <w:t>niniejszego</w:t>
      </w:r>
      <w:r w:rsidRPr="00F112F0">
        <w:rPr>
          <w:lang w:val="pl-PL"/>
        </w:rPr>
        <w:t xml:space="preserve"> postępowania. Uznał, że skoro skarżącym przysługiwało prawo do odwołania się od uchwał KRS do Sądu Najwyższego, art. 6 § 1 Konwencji mógł mieć zastosowanie, ale pod warunkiem, że ich postępowanie dotyczyło praw i obowiązków </w:t>
      </w:r>
      <w:r w:rsidR="008B7AFA">
        <w:rPr>
          <w:lang w:val="pl-PL"/>
        </w:rPr>
        <w:br/>
      </w:r>
      <w:r w:rsidRPr="00F112F0">
        <w:rPr>
          <w:lang w:val="pl-PL"/>
        </w:rPr>
        <w:t>o charakterze cywilnym. Rząd zauważył również, że kontrola sądowa uchwały KRS obejmowała jedynie kwestie formalno-prawne, a nie ocenę kwalifikacji kandydata.</w:t>
      </w:r>
    </w:p>
    <w:bookmarkStart w:id="74" w:name="admissibility_Gov_2"/>
    <w:p w14:paraId="3DC63E18" w14:textId="1E7A1A9C"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217</w:t>
      </w:r>
      <w:r w:rsidRPr="00F112F0">
        <w:rPr>
          <w:lang w:val="pl-PL"/>
        </w:rPr>
        <w:fldChar w:fldCharType="end"/>
      </w:r>
      <w:bookmarkEnd w:id="74"/>
      <w:r w:rsidRPr="00F112F0">
        <w:rPr>
          <w:lang w:val="pl-PL"/>
        </w:rPr>
        <w:t>.  Ponadto podnie</w:t>
      </w:r>
      <w:r w:rsidR="008B7AFA">
        <w:rPr>
          <w:lang w:val="pl-PL"/>
        </w:rPr>
        <w:t>siono</w:t>
      </w:r>
      <w:r w:rsidRPr="00F112F0">
        <w:rPr>
          <w:lang w:val="pl-PL"/>
        </w:rPr>
        <w:t xml:space="preserve">, że w prawie polskim nie istniało prawo do sprawowania władzy publicznej ani prawo sędziego do zajmowania określonego stanowiska w sądownictwie. W związku z tym, </w:t>
      </w:r>
      <w:r w:rsidR="008B7AFA">
        <w:rPr>
          <w:lang w:val="pl-PL"/>
        </w:rPr>
        <w:br/>
      </w:r>
      <w:r w:rsidRPr="00F112F0">
        <w:rPr>
          <w:lang w:val="pl-PL"/>
        </w:rPr>
        <w:t xml:space="preserve">w przedmiotowych sprawach nie istniał żaden rzeczywisty lub poważny spór dotyczący istnienia jakichkolwiek domniemanych praw </w:t>
      </w:r>
      <w:r w:rsidR="002B1578">
        <w:rPr>
          <w:lang w:val="pl-PL"/>
        </w:rPr>
        <w:t>obywatelskich</w:t>
      </w:r>
      <w:r w:rsidRPr="00F112F0">
        <w:rPr>
          <w:lang w:val="pl-PL"/>
        </w:rPr>
        <w:t xml:space="preserve"> skarżących. Rząd podkreślił, że skarżący nie zostali usunięci z urzędu sędziowskiego, a jedynie odmówiono im awansu do wyższego lub innego sądu. Proces selekcji w takich przypadkach był procesem konkurencyjnym, w którym ubiegało się wielu wykwalifikowanych kandydatów, bez żadnej gwarancji sukcesu. Niepowodzenie w jednym konkursie w żaden sposób nie uniemożliwiło skarżącym ubiegania się o przyszłe wolne stanowiska. Ponadto, decyzja KRS rekomendująca kandydatów Prezydentowi RP nie określała żadnych praw ani obowiązków o charakterze cywilnym, ponieważ Prezydent nie był związany rekomendacją i mógł odmówić powołania rekomendowanego kandydata.</w:t>
      </w:r>
    </w:p>
    <w:bookmarkStart w:id="75" w:name="admissibility_Applicants_1"/>
    <w:p w14:paraId="7948EB84" w14:textId="4B616B04"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218</w:t>
      </w:r>
      <w:r w:rsidRPr="00F112F0">
        <w:rPr>
          <w:lang w:val="pl-PL"/>
        </w:rPr>
        <w:fldChar w:fldCharType="end"/>
      </w:r>
      <w:bookmarkEnd w:id="75"/>
      <w:r w:rsidRPr="00F112F0">
        <w:rPr>
          <w:lang w:val="pl-PL"/>
        </w:rPr>
        <w:t xml:space="preserve">.  Skarżący twierdzili, że art. 6 § 1 Konwencji miał zastosowanie do ich spraw </w:t>
      </w:r>
      <w:r w:rsidR="002B1578">
        <w:rPr>
          <w:lang w:val="pl-PL"/>
        </w:rPr>
        <w:t xml:space="preserve">w </w:t>
      </w:r>
      <w:r w:rsidR="00A515A6">
        <w:rPr>
          <w:lang w:val="pl-PL"/>
        </w:rPr>
        <w:t>jej aspekcie</w:t>
      </w:r>
      <w:r w:rsidR="002B1578">
        <w:rPr>
          <w:lang w:val="pl-PL"/>
        </w:rPr>
        <w:t xml:space="preserve"> cywilnym</w:t>
      </w:r>
      <w:r w:rsidRPr="00F112F0">
        <w:rPr>
          <w:lang w:val="pl-PL"/>
        </w:rPr>
        <w:t xml:space="preserve">. Argumentowali, że postępowanie, </w:t>
      </w:r>
      <w:r w:rsidR="002B1578">
        <w:rPr>
          <w:lang w:val="pl-PL"/>
        </w:rPr>
        <w:br/>
      </w:r>
      <w:r w:rsidRPr="00F112F0">
        <w:rPr>
          <w:lang w:val="pl-PL"/>
        </w:rPr>
        <w:t xml:space="preserve">w którym ubiegali się o powołanie lub awans na inne stanowisko </w:t>
      </w:r>
      <w:r w:rsidR="002B1578">
        <w:rPr>
          <w:lang w:val="pl-PL"/>
        </w:rPr>
        <w:br/>
      </w:r>
      <w:r w:rsidRPr="00F112F0">
        <w:rPr>
          <w:lang w:val="pl-PL"/>
        </w:rPr>
        <w:t xml:space="preserve">w sądownictwie, określało ich prawa i obowiązki o charakterze prywatnym. Ich zdaniem, ochrona związana z niezawisłością i nieusuwalnością sędziów pełniących funkcje sądowe powinna być również rozszerzona na sędziów ubiegających się o awans lub stanowisko w innym sądzie. Osoby sprawujące urząd sędziowski powinny być chronione w każdej sferze ich działalności publicznej, a wszelkie spory pracownicze dotyczące wynagrodzeń i awansów powinny być objęte gwarancjami wynikającymi </w:t>
      </w:r>
      <w:r w:rsidR="002B1578">
        <w:rPr>
          <w:lang w:val="pl-PL"/>
        </w:rPr>
        <w:br/>
      </w:r>
      <w:r w:rsidRPr="00F112F0">
        <w:rPr>
          <w:lang w:val="pl-PL"/>
        </w:rPr>
        <w:t>z art. 6 Konwencji. Ponadto, prawo krajowe przewidywało prawo do odwołania się do Sądu Najwyższego od uchwały KRS; sędziowie złożyli takie odwołania, które zostały rozpatrzone merytorycznie.</w:t>
      </w:r>
    </w:p>
    <w:bookmarkStart w:id="76" w:name="admissibility_Applicants_2"/>
    <w:p w14:paraId="7D802E1F" w14:textId="1811D869"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219</w:t>
      </w:r>
      <w:r w:rsidRPr="00F112F0">
        <w:rPr>
          <w:lang w:val="pl-PL"/>
        </w:rPr>
        <w:fldChar w:fldCharType="end"/>
      </w:r>
      <w:bookmarkEnd w:id="76"/>
      <w:r w:rsidRPr="00F112F0">
        <w:rPr>
          <w:lang w:val="pl-PL"/>
        </w:rPr>
        <w:t xml:space="preserve">.  Wreszcie, skarżący podkreślili, że decyzje w ich sprawach zostały wydane przez KRS w procedurze, która nie spełniała elementarnych standardów, jakie powinny obowiązywać w demokratycznym państwie prawa. Decyzje KRS bezpośrednio naruszyły ich godność i honor, obejmując ich dobre imię i reputację. Skarżący twierdzili również, że ich sprawy dotyczą systemowego problemu osłabienia gwarancji przewidzianych w art. </w:t>
      </w:r>
      <w:r w:rsidR="00BD71FF">
        <w:rPr>
          <w:lang w:val="pl-PL"/>
        </w:rPr>
        <w:br/>
      </w:r>
      <w:r w:rsidRPr="00F112F0">
        <w:rPr>
          <w:lang w:val="pl-PL"/>
        </w:rPr>
        <w:t>6 Konwencji w zakresie "niezależnego i bezstronnego sądu ustanowionego ustawą" dla wszystkich osób poszukujących ochrony swoich praw w Polsce. Procesy polityczne i towarzyszące im zmiany w prawie wywołały uzasadnione obawy co do przestrzegania zasad państwa prawa.</w:t>
      </w:r>
    </w:p>
    <w:p w14:paraId="39764F2D" w14:textId="77777777" w:rsidR="00EC1B66" w:rsidRPr="00F112F0" w:rsidRDefault="00D65B00">
      <w:pPr>
        <w:pStyle w:val="JuHa0"/>
        <w:rPr>
          <w:lang w:val="pl-PL"/>
        </w:rPr>
      </w:pPr>
      <w:r w:rsidRPr="00F112F0">
        <w:rPr>
          <w:lang w:val="pl-PL"/>
        </w:rPr>
        <w:t>Ocena Trybunału</w:t>
      </w:r>
    </w:p>
    <w:p w14:paraId="0AC84B31" w14:textId="77777777" w:rsidR="00EC1B66" w:rsidRPr="00F112F0" w:rsidRDefault="00D65B00">
      <w:pPr>
        <w:pStyle w:val="JuHi"/>
        <w:rPr>
          <w:lang w:val="pl-PL"/>
        </w:rPr>
      </w:pPr>
      <w:r w:rsidRPr="00F112F0">
        <w:rPr>
          <w:lang w:val="pl-PL"/>
        </w:rPr>
        <w:t>Zasady ogólne</w:t>
      </w:r>
    </w:p>
    <w:bookmarkStart w:id="77" w:name="admissibility_principles1"/>
    <w:p w14:paraId="40F9421C" w14:textId="563AEA43"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220</w:t>
      </w:r>
      <w:r w:rsidRPr="00F112F0">
        <w:rPr>
          <w:lang w:val="pl-PL"/>
        </w:rPr>
        <w:fldChar w:fldCharType="end"/>
      </w:r>
      <w:bookmarkEnd w:id="77"/>
      <w:r w:rsidRPr="00F112F0">
        <w:rPr>
          <w:lang w:val="pl-PL"/>
        </w:rPr>
        <w:t xml:space="preserve">.  Aby art. 6 § 1 w części "cywilnej" miał zastosowanie, musi istnieć spór dotyczący "prawa", o którym można powiedzieć, przynajmniej na podstawie </w:t>
      </w:r>
      <w:r w:rsidR="00BD71FF">
        <w:rPr>
          <w:lang w:val="pl-PL"/>
        </w:rPr>
        <w:t>uzasadnionych podstaw</w:t>
      </w:r>
      <w:r w:rsidRPr="00F112F0">
        <w:rPr>
          <w:lang w:val="pl-PL"/>
        </w:rPr>
        <w:t xml:space="preserve">, że jest uznawane na mocy prawa krajowego, niezależnie od tego, czy prawo to jest chronione na mocy Konwencji. Spór musi być rzeczywisty i poważny; może odnosić się nie tylko do faktycznego istnienia prawa, ale także do jego zakresu i sposobu wykonywania; i wreszcie, wynik postępowania musi być bezpośrednio decydujący dla danego prawa, zwykłe luźne powiązania lub odległe konsekwencje nie są wystarczające do uruchomienia art. 6 § 1 (zob. wśród wielu innych organów, </w:t>
      </w:r>
      <w:r w:rsidRPr="00F112F0">
        <w:rPr>
          <w:i/>
          <w:lang w:val="pl-PL"/>
        </w:rPr>
        <w:t xml:space="preserve">Baka przeciwko Węgrom </w:t>
      </w:r>
      <w:r w:rsidRPr="00F112F0">
        <w:rPr>
          <w:lang w:val="pl-PL"/>
        </w:rPr>
        <w:t xml:space="preserve">[GC], nr 20261/12, § 100, 23 czerwca 2016 r.; </w:t>
      </w:r>
      <w:r w:rsidRPr="00F112F0">
        <w:rPr>
          <w:i/>
          <w:iCs/>
          <w:lang w:val="pl-PL"/>
        </w:rPr>
        <w:t xml:space="preserve">Regner przeciwko Republice Czeskiej </w:t>
      </w:r>
      <w:r w:rsidRPr="00F112F0">
        <w:rPr>
          <w:lang w:val="pl-PL"/>
        </w:rPr>
        <w:t xml:space="preserve">[GC], no. 35289/11, § 99, 19 września 2017 roku; oraz </w:t>
      </w:r>
      <w:r w:rsidRPr="00F112F0">
        <w:rPr>
          <w:i/>
          <w:iCs/>
          <w:lang w:val="pl-PL"/>
        </w:rPr>
        <w:t xml:space="preserve">Bilgen przeciwko Turcji, nr </w:t>
      </w:r>
      <w:r w:rsidRPr="00F112F0">
        <w:rPr>
          <w:lang w:val="pl-PL"/>
        </w:rPr>
        <w:t>1571/07, § 47, 9 marca 2021 roku).</w:t>
      </w:r>
    </w:p>
    <w:bookmarkStart w:id="78" w:name="admissibility_principles220"/>
    <w:p w14:paraId="356A0590" w14:textId="2D3A019B"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00B74765" w:rsidRPr="00F112F0">
        <w:rPr>
          <w:noProof/>
          <w:lang w:val="pl-PL"/>
        </w:rPr>
        <w:t>221</w:t>
      </w:r>
      <w:r w:rsidRPr="00F112F0">
        <w:rPr>
          <w:lang w:val="pl-PL"/>
        </w:rPr>
        <w:fldChar w:fldCharType="end"/>
      </w:r>
      <w:bookmarkEnd w:id="78"/>
      <w:r w:rsidRPr="00F112F0">
        <w:rPr>
          <w:lang w:val="pl-PL"/>
        </w:rPr>
        <w:t xml:space="preserve">.  Jeśli chodzi o istnienie prawa, </w:t>
      </w:r>
      <w:r w:rsidRPr="00A515A6">
        <w:rPr>
          <w:lang w:val="pl-PL"/>
        </w:rPr>
        <w:t>punktem wyjścia muszą być przepisy odpowiedniego prawa krajowego i ich interpretacja przez sądy krajowe. Artykuł 6 § 1 nie gwarantu</w:t>
      </w:r>
      <w:r w:rsidRPr="00F112F0">
        <w:rPr>
          <w:lang w:val="pl-PL"/>
        </w:rPr>
        <w:t xml:space="preserve">je żadnej szczególnej treści "praw i obowiązków" w prawie materialnym Umawiających się Państw: Trybunał nie może tworzyć w drodze interpretacji art. 6 § 1 prawa materialnego, które nie ma podstawy prawnej w danym państwie (zob. </w:t>
      </w:r>
      <w:r w:rsidRPr="00F112F0">
        <w:rPr>
          <w:i/>
          <w:iCs/>
          <w:lang w:val="pl-PL"/>
        </w:rPr>
        <w:t>Baka</w:t>
      </w:r>
      <w:r w:rsidRPr="00F112F0">
        <w:rPr>
          <w:lang w:val="pl-PL"/>
        </w:rPr>
        <w:t xml:space="preserve">, cyt. powyżej, </w:t>
      </w:r>
      <w:r w:rsidR="00A515A6">
        <w:rPr>
          <w:lang w:val="pl-PL"/>
        </w:rPr>
        <w:br/>
      </w:r>
      <w:r w:rsidRPr="00F112F0">
        <w:rPr>
          <w:lang w:val="pl-PL"/>
        </w:rPr>
        <w:t xml:space="preserve">§ 101; </w:t>
      </w:r>
      <w:r w:rsidRPr="00F112F0">
        <w:rPr>
          <w:i/>
          <w:iCs/>
          <w:lang w:val="pl-PL"/>
        </w:rPr>
        <w:t xml:space="preserve">Regner, cyt. powyżej, </w:t>
      </w:r>
      <w:r w:rsidRPr="00F112F0">
        <w:rPr>
          <w:lang w:val="pl-PL"/>
        </w:rPr>
        <w:t xml:space="preserve">§ 100 i dalsze odniesienia tam cytowane; oraz </w:t>
      </w:r>
      <w:r w:rsidRPr="00F112F0">
        <w:rPr>
          <w:i/>
          <w:iCs/>
          <w:lang w:val="pl-PL"/>
        </w:rPr>
        <w:t>Bilgen</w:t>
      </w:r>
      <w:r w:rsidRPr="00F112F0">
        <w:rPr>
          <w:lang w:val="pl-PL"/>
        </w:rPr>
        <w:t xml:space="preserve">, cyt. powyżej, </w:t>
      </w:r>
      <w:r w:rsidRPr="00F112F0">
        <w:rPr>
          <w:rFonts w:cstheme="minorHAnsi"/>
          <w:lang w:val="pl-PL"/>
        </w:rPr>
        <w:t xml:space="preserve">§ </w:t>
      </w:r>
      <w:r w:rsidRPr="00F112F0">
        <w:rPr>
          <w:lang w:val="pl-PL"/>
        </w:rPr>
        <w:t>48).</w:t>
      </w:r>
    </w:p>
    <w:bookmarkStart w:id="79" w:name="admissibility_principles221"/>
    <w:p w14:paraId="3F64338A" w14:textId="1B45978E"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00B74765" w:rsidRPr="00F112F0">
        <w:rPr>
          <w:noProof/>
          <w:lang w:val="pl-PL"/>
        </w:rPr>
        <w:t>222</w:t>
      </w:r>
      <w:r w:rsidRPr="00F112F0">
        <w:rPr>
          <w:lang w:val="pl-PL"/>
        </w:rPr>
        <w:fldChar w:fldCharType="end"/>
      </w:r>
      <w:bookmarkEnd w:id="79"/>
      <w:r w:rsidRPr="00F112F0">
        <w:rPr>
          <w:lang w:val="pl-PL"/>
        </w:rPr>
        <w:t xml:space="preserve">.  Dla celów stosowania art. 6 przedmiotowe prawo może być materialne lub proceduralne, lub stanowić kombinację obu. Jeśli prawu materialnemu uznanemu w prawie krajowym towarzyszy prawo proceduralne do jego egzekwowania na drodze sądowej, nie może być wątpliwości co do istnienia prawa w rozumieniu art. 6 § 1. Sam fakt, że brzmienie przepisu prawnego </w:t>
      </w:r>
      <w:r w:rsidR="000E37B5">
        <w:rPr>
          <w:lang w:val="pl-PL"/>
        </w:rPr>
        <w:t>zawiera</w:t>
      </w:r>
      <w:r w:rsidRPr="00F112F0">
        <w:rPr>
          <w:lang w:val="pl-PL"/>
        </w:rPr>
        <w:t xml:space="preserve"> element uznaniowości, nie wyklucza istnienia prawa. Trybunał stwierdził, że </w:t>
      </w:r>
      <w:r w:rsidRPr="00A515A6">
        <w:rPr>
          <w:lang w:val="pl-PL"/>
        </w:rPr>
        <w:t xml:space="preserve">Artykuł 6 ma zastosowanie, gdy postępowanie sądowe dotyczy uznaniowej decyzji skutkującej ingerencją </w:t>
      </w:r>
      <w:r w:rsidR="000E37B5">
        <w:rPr>
          <w:lang w:val="pl-PL"/>
        </w:rPr>
        <w:br/>
      </w:r>
      <w:r w:rsidR="00B74765" w:rsidRPr="00A515A6">
        <w:rPr>
          <w:lang w:val="pl-PL"/>
        </w:rPr>
        <w:t xml:space="preserve">w </w:t>
      </w:r>
      <w:r w:rsidRPr="00A515A6">
        <w:rPr>
          <w:lang w:val="pl-PL"/>
        </w:rPr>
        <w:t>prawo skarżącego (pa</w:t>
      </w:r>
      <w:r w:rsidRPr="00F112F0">
        <w:rPr>
          <w:lang w:val="pl-PL"/>
        </w:rPr>
        <w:t xml:space="preserve">trz </w:t>
      </w:r>
      <w:r w:rsidRPr="00F112F0">
        <w:rPr>
          <w:i/>
          <w:iCs/>
          <w:lang w:val="pl-PL"/>
        </w:rPr>
        <w:t>Regner</w:t>
      </w:r>
      <w:r w:rsidRPr="00F112F0">
        <w:rPr>
          <w:lang w:val="pl-PL"/>
        </w:rPr>
        <w:t>, cytowany powyżej, §§ 101-102).</w:t>
      </w:r>
    </w:p>
    <w:p w14:paraId="021A00E4" w14:textId="1155E176"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223</w:t>
      </w:r>
      <w:r w:rsidRPr="00F112F0">
        <w:rPr>
          <w:lang w:val="pl-PL"/>
        </w:rPr>
        <w:fldChar w:fldCharType="end"/>
      </w:r>
      <w:r w:rsidRPr="00F112F0">
        <w:rPr>
          <w:lang w:val="pl-PL"/>
        </w:rPr>
        <w:t>.  Istnieją jednak również sytuacje, w których prawo krajowe, choć niekoniecznie uznaje, że jednostka ma prawo podmiotowe, przyznaje jej jednak prawo do zgodnej z prawem procedury rozpatrywania jej roszczeń, obejmującej takie kwestie, jak stwierdzenie</w:t>
      </w:r>
      <w:r w:rsidR="0076570F">
        <w:rPr>
          <w:lang w:val="pl-PL"/>
        </w:rPr>
        <w:t xml:space="preserve"> </w:t>
      </w:r>
      <w:r w:rsidRPr="00F112F0">
        <w:rPr>
          <w:lang w:val="pl-PL"/>
        </w:rPr>
        <w:t>arbitraln</w:t>
      </w:r>
      <w:r w:rsidR="0076570F">
        <w:rPr>
          <w:lang w:val="pl-PL"/>
        </w:rPr>
        <w:t xml:space="preserve">ości decyzji czy też </w:t>
      </w:r>
      <w:r w:rsidRPr="00F112F0">
        <w:rPr>
          <w:i/>
          <w:lang w:val="pl-PL"/>
        </w:rPr>
        <w:t>ultra vires</w:t>
      </w:r>
      <w:r w:rsidRPr="00F112F0">
        <w:rPr>
          <w:lang w:val="pl-PL"/>
        </w:rPr>
        <w:t xml:space="preserve">, czy też nieprawidłowości proceduralnych. Tak jest w przypadku niektórych decyzji, gdy władze mają czysto uznaniowe uprawnienia do przyznania lub odmowy przyznania korzyści lub przywileju, przy czym ustawa przyznaje zainteresowanemu prawo do zwrócenia się do sądu, który, jeśli stwierdzi, że decyzja była niezgodna z prawem, może ją uchylić. </w:t>
      </w:r>
      <w:r w:rsidR="000E37B5">
        <w:rPr>
          <w:lang w:val="pl-PL"/>
        </w:rPr>
        <w:br/>
      </w:r>
      <w:r w:rsidRPr="00F112F0">
        <w:rPr>
          <w:lang w:val="pl-PL"/>
        </w:rPr>
        <w:t xml:space="preserve">W takim przypadku zastosowanie ma art. 6 § 1 Konwencji, pod warunkiem, że przyznana korzyść lub przywilej rodzi prawo cywilne (ibid., § 105, oraz </w:t>
      </w:r>
      <w:r w:rsidRPr="00F112F0">
        <w:rPr>
          <w:i/>
          <w:iCs/>
          <w:lang w:val="pl-PL"/>
        </w:rPr>
        <w:t>Bilgen</w:t>
      </w:r>
      <w:r w:rsidRPr="00F112F0">
        <w:rPr>
          <w:lang w:val="pl-PL"/>
        </w:rPr>
        <w:t>, cyt. powyżej, § 51).</w:t>
      </w:r>
    </w:p>
    <w:bookmarkStart w:id="80" w:name="admissibility_principles223"/>
    <w:p w14:paraId="3AA0D071" w14:textId="0261DA10"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224</w:t>
      </w:r>
      <w:r w:rsidRPr="00F112F0">
        <w:rPr>
          <w:lang w:val="pl-PL"/>
        </w:rPr>
        <w:fldChar w:fldCharType="end"/>
      </w:r>
      <w:bookmarkEnd w:id="80"/>
      <w:r w:rsidRPr="00F112F0">
        <w:rPr>
          <w:lang w:val="pl-PL"/>
        </w:rPr>
        <w:t xml:space="preserve">.  W związku z tym należy zauważyć, że zakres pojęcia "cywilny" </w:t>
      </w:r>
      <w:r w:rsidR="000E37B5">
        <w:rPr>
          <w:lang w:val="pl-PL"/>
        </w:rPr>
        <w:br/>
      </w:r>
      <w:r w:rsidRPr="00F112F0">
        <w:rPr>
          <w:lang w:val="pl-PL"/>
        </w:rPr>
        <w:t xml:space="preserve">art. 6 nie jest ograniczony bezpośrednim przedmiotem sporu. Zamiast tego Trybunał wypracował szersze podejście, zgodnie z którym </w:t>
      </w:r>
      <w:r w:rsidR="000E37B5">
        <w:rPr>
          <w:lang w:val="pl-PL"/>
        </w:rPr>
        <w:t>aspekt</w:t>
      </w:r>
      <w:r w:rsidRPr="00F112F0">
        <w:rPr>
          <w:lang w:val="pl-PL"/>
        </w:rPr>
        <w:t xml:space="preserve"> "cywiln</w:t>
      </w:r>
      <w:r w:rsidR="000E37B5">
        <w:rPr>
          <w:lang w:val="pl-PL"/>
        </w:rPr>
        <w:t>y</w:t>
      </w:r>
      <w:r w:rsidRPr="00F112F0">
        <w:rPr>
          <w:lang w:val="pl-PL"/>
        </w:rPr>
        <w:t>" obejmuje sprawy</w:t>
      </w:r>
      <w:r w:rsidR="00D21F87">
        <w:rPr>
          <w:lang w:val="pl-PL"/>
        </w:rPr>
        <w:t xml:space="preserve"> z pozoru niedotyczące prawa o charakterze </w:t>
      </w:r>
      <w:r w:rsidRPr="00F112F0">
        <w:rPr>
          <w:lang w:val="pl-PL"/>
        </w:rPr>
        <w:t>cywiln</w:t>
      </w:r>
      <w:r w:rsidR="00D21F87">
        <w:rPr>
          <w:lang w:val="pl-PL"/>
        </w:rPr>
        <w:t>ym</w:t>
      </w:r>
      <w:r w:rsidRPr="00F112F0">
        <w:rPr>
          <w:lang w:val="pl-PL"/>
        </w:rPr>
        <w:t xml:space="preserve">, ale które mogą mieć bezpośrednie i znaczące </w:t>
      </w:r>
      <w:r w:rsidR="009E420C">
        <w:rPr>
          <w:lang w:val="pl-PL"/>
        </w:rPr>
        <w:t>konsekwencje</w:t>
      </w:r>
      <w:r w:rsidRPr="00F112F0">
        <w:rPr>
          <w:lang w:val="pl-PL"/>
        </w:rPr>
        <w:t xml:space="preserve"> dla prywatn</w:t>
      </w:r>
      <w:r w:rsidR="00D970EE">
        <w:rPr>
          <w:lang w:val="pl-PL"/>
        </w:rPr>
        <w:t>ego</w:t>
      </w:r>
      <w:r w:rsidRPr="00F112F0">
        <w:rPr>
          <w:lang w:val="pl-PL"/>
        </w:rPr>
        <w:t xml:space="preserve"> praw</w:t>
      </w:r>
      <w:r w:rsidR="00D970EE">
        <w:rPr>
          <w:lang w:val="pl-PL"/>
        </w:rPr>
        <w:t>a</w:t>
      </w:r>
      <w:r w:rsidRPr="00F112F0">
        <w:rPr>
          <w:lang w:val="pl-PL"/>
        </w:rPr>
        <w:t xml:space="preserve"> </w:t>
      </w:r>
      <w:r w:rsidR="009E420C">
        <w:rPr>
          <w:lang w:val="pl-PL"/>
        </w:rPr>
        <w:t xml:space="preserve">o charakterze </w:t>
      </w:r>
      <w:r w:rsidRPr="00F112F0">
        <w:rPr>
          <w:lang w:val="pl-PL"/>
        </w:rPr>
        <w:t>pieniężn</w:t>
      </w:r>
      <w:r w:rsidR="009E420C">
        <w:rPr>
          <w:lang w:val="pl-PL"/>
        </w:rPr>
        <w:t>ym</w:t>
      </w:r>
      <w:r w:rsidRPr="00F112F0">
        <w:rPr>
          <w:lang w:val="pl-PL"/>
        </w:rPr>
        <w:t xml:space="preserve"> lub niepieniężn</w:t>
      </w:r>
      <w:r w:rsidR="009E420C">
        <w:rPr>
          <w:lang w:val="pl-PL"/>
        </w:rPr>
        <w:t>ym</w:t>
      </w:r>
      <w:r w:rsidRPr="00F112F0">
        <w:rPr>
          <w:lang w:val="pl-PL"/>
        </w:rPr>
        <w:t xml:space="preserve"> należ</w:t>
      </w:r>
      <w:r w:rsidR="009E420C">
        <w:rPr>
          <w:lang w:val="pl-PL"/>
        </w:rPr>
        <w:t>n</w:t>
      </w:r>
      <w:r w:rsidR="00D970EE">
        <w:rPr>
          <w:lang w:val="pl-PL"/>
        </w:rPr>
        <w:t xml:space="preserve">ego </w:t>
      </w:r>
      <w:r w:rsidRPr="00F112F0">
        <w:rPr>
          <w:lang w:val="pl-PL"/>
        </w:rPr>
        <w:t>jednost</w:t>
      </w:r>
      <w:r w:rsidR="009E420C">
        <w:rPr>
          <w:lang w:val="pl-PL"/>
        </w:rPr>
        <w:t>ce</w:t>
      </w:r>
      <w:r w:rsidRPr="00F112F0">
        <w:rPr>
          <w:lang w:val="pl-PL"/>
        </w:rPr>
        <w:t xml:space="preserve"> (zob. </w:t>
      </w:r>
      <w:r w:rsidRPr="00F112F0">
        <w:rPr>
          <w:i/>
          <w:iCs/>
          <w:lang w:val="pl-PL"/>
        </w:rPr>
        <w:t xml:space="preserve">Denisov przeciwko Ukrainie </w:t>
      </w:r>
      <w:r w:rsidRPr="00F112F0">
        <w:rPr>
          <w:iCs/>
          <w:lang w:val="pl-PL"/>
        </w:rPr>
        <w:t xml:space="preserve">[GC], </w:t>
      </w:r>
      <w:r w:rsidRPr="00F112F0">
        <w:rPr>
          <w:lang w:val="pl-PL"/>
        </w:rPr>
        <w:t>nr 76639/11, § 51, 25 września 2018 r.). Poprzez takie podejście, cywiln</w:t>
      </w:r>
      <w:r w:rsidR="00174F1F">
        <w:rPr>
          <w:lang w:val="pl-PL"/>
        </w:rPr>
        <w:t>y</w:t>
      </w:r>
      <w:r w:rsidRPr="00F112F0">
        <w:rPr>
          <w:lang w:val="pl-PL"/>
        </w:rPr>
        <w:t xml:space="preserve"> </w:t>
      </w:r>
      <w:r w:rsidR="00174F1F">
        <w:rPr>
          <w:lang w:val="pl-PL"/>
        </w:rPr>
        <w:t>aspekt</w:t>
      </w:r>
      <w:r w:rsidRPr="00F112F0">
        <w:rPr>
          <w:lang w:val="pl-PL"/>
        </w:rPr>
        <w:t xml:space="preserve"> artykułu 6 został zastosowan</w:t>
      </w:r>
      <w:r w:rsidR="00174F1F">
        <w:rPr>
          <w:lang w:val="pl-PL"/>
        </w:rPr>
        <w:t>y</w:t>
      </w:r>
      <w:r w:rsidRPr="00F112F0">
        <w:rPr>
          <w:lang w:val="pl-PL"/>
        </w:rPr>
        <w:t xml:space="preserve"> do różnych sporów, które mogły być sklasyfikowane w prawie krajowym jako spory publicznoprawne (dla przykładów zobacz </w:t>
      </w:r>
      <w:r w:rsidRPr="00F112F0">
        <w:rPr>
          <w:i/>
          <w:iCs/>
          <w:lang w:val="pl-PL"/>
        </w:rPr>
        <w:t>Denisov</w:t>
      </w:r>
      <w:r w:rsidRPr="00F112F0">
        <w:rPr>
          <w:lang w:val="pl-PL"/>
        </w:rPr>
        <w:t>, cytowany powyżej, § 51).</w:t>
      </w:r>
    </w:p>
    <w:p w14:paraId="46695FEF" w14:textId="68ECC0CC"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225</w:t>
      </w:r>
      <w:r w:rsidRPr="00F112F0">
        <w:rPr>
          <w:noProof/>
          <w:lang w:val="pl-PL"/>
        </w:rPr>
        <w:fldChar w:fldCharType="end"/>
      </w:r>
      <w:r w:rsidR="003140E1" w:rsidRPr="00F112F0">
        <w:rPr>
          <w:lang w:val="pl-PL"/>
        </w:rPr>
        <w:t xml:space="preserve">.  Pozwane Państwo nie może powoływać się na status skarżącego jako urzędnika zatrudnionego w służbie cywilnej w celu wyłączenia ochrony zawartej w Artykule 6, chyba że spełnione są dwa warunki (zob. </w:t>
      </w:r>
      <w:r w:rsidR="003140E1" w:rsidRPr="00F112F0">
        <w:rPr>
          <w:i/>
          <w:lang w:val="pl-PL"/>
        </w:rPr>
        <w:t xml:space="preserve">Vilho Eskelinen i Inni przeciwko Finlandii </w:t>
      </w:r>
      <w:r w:rsidR="003140E1" w:rsidRPr="00F112F0">
        <w:rPr>
          <w:lang w:val="pl-PL"/>
        </w:rPr>
        <w:t>[GC], nr 63235/00, § 62, ECHR 2007</w:t>
      </w:r>
      <w:r w:rsidR="00174F1F">
        <w:rPr>
          <w:lang w:val="pl-PL"/>
        </w:rPr>
        <w:t>-</w:t>
      </w:r>
      <w:r w:rsidR="003140E1" w:rsidRPr="00F112F0">
        <w:rPr>
          <w:lang w:val="pl-PL"/>
        </w:rPr>
        <w:t>II).</w:t>
      </w:r>
    </w:p>
    <w:p w14:paraId="53923F58" w14:textId="279C0D08" w:rsidR="00EC1B66" w:rsidRPr="00F112F0" w:rsidRDefault="00D65B00">
      <w:pPr>
        <w:pStyle w:val="JuPara"/>
        <w:rPr>
          <w:lang w:val="pl-PL"/>
        </w:rPr>
      </w:pPr>
      <w:r w:rsidRPr="00F112F0">
        <w:rPr>
          <w:lang w:val="pl-PL"/>
        </w:rPr>
        <w:t xml:space="preserve">Po pierwsze, państwo w swoim prawie krajowym musi wyraźnie wykluczyć dostęp do sądu dla danego stanowiska lub kategorii pracowników. Po drugie, wykluczenie to musi być uzasadnione obiektywnymi względami interesu państwa. Aby wykluczenie było uzasadnione, nie wystarczy, aby państwo wykazało, że dany urzędnik uczestniczy w wykonywaniu władzy publicznej lub że istnieje szczególna więź zaufania i lojalności między urzędnikiem a państwem jako pracodawcą. Do państwa należy również wykazanie, że przedmiot sporu, o który chodzi, jest </w:t>
      </w:r>
      <w:r w:rsidR="00C8549D">
        <w:rPr>
          <w:lang w:val="pl-PL"/>
        </w:rPr>
        <w:t>po</w:t>
      </w:r>
      <w:r w:rsidRPr="00F112F0">
        <w:rPr>
          <w:lang w:val="pl-PL"/>
        </w:rPr>
        <w:t xml:space="preserve">wiązany </w:t>
      </w:r>
      <w:r w:rsidR="00D970EE">
        <w:rPr>
          <w:lang w:val="pl-PL"/>
        </w:rPr>
        <w:br/>
      </w:r>
      <w:r w:rsidRPr="00F112F0">
        <w:rPr>
          <w:lang w:val="pl-PL"/>
        </w:rPr>
        <w:t xml:space="preserve">z wykonywaniem władzy publicznej lub że </w:t>
      </w:r>
      <w:r w:rsidR="0043272D">
        <w:rPr>
          <w:lang w:val="pl-PL"/>
        </w:rPr>
        <w:t xml:space="preserve">doszło do zakwestionowania tej </w:t>
      </w:r>
      <w:r w:rsidRPr="00F112F0">
        <w:rPr>
          <w:lang w:val="pl-PL"/>
        </w:rPr>
        <w:t>szczególn</w:t>
      </w:r>
      <w:r w:rsidR="0043272D">
        <w:rPr>
          <w:lang w:val="pl-PL"/>
        </w:rPr>
        <w:t>ej</w:t>
      </w:r>
      <w:r w:rsidRPr="00F112F0">
        <w:rPr>
          <w:lang w:val="pl-PL"/>
        </w:rPr>
        <w:t xml:space="preserve"> wię</w:t>
      </w:r>
      <w:r w:rsidR="0043272D">
        <w:rPr>
          <w:lang w:val="pl-PL"/>
        </w:rPr>
        <w:t>zi</w:t>
      </w:r>
      <w:r w:rsidRPr="00F112F0">
        <w:rPr>
          <w:lang w:val="pl-PL"/>
        </w:rPr>
        <w:t xml:space="preserve">. </w:t>
      </w:r>
      <w:r w:rsidR="0043272D">
        <w:rPr>
          <w:lang w:val="pl-PL"/>
        </w:rPr>
        <w:t>Z tego względu</w:t>
      </w:r>
      <w:r w:rsidRPr="00F112F0">
        <w:rPr>
          <w:lang w:val="pl-PL"/>
        </w:rPr>
        <w:t xml:space="preserve"> nie można zasadniczo uzasadnić wyłączenia spod gwarancji art. 6 zwykłych sporów pracowniczych, takich jak spory dotyczące wynagrodzeń, dodatków lub podobnych należności, </w:t>
      </w:r>
      <w:r w:rsidR="0043272D">
        <w:rPr>
          <w:lang w:val="pl-PL"/>
        </w:rPr>
        <w:t xml:space="preserve">na podstawie </w:t>
      </w:r>
      <w:r w:rsidRPr="00F112F0">
        <w:rPr>
          <w:lang w:val="pl-PL"/>
        </w:rPr>
        <w:t>szczególn</w:t>
      </w:r>
      <w:r w:rsidR="0043272D">
        <w:rPr>
          <w:lang w:val="pl-PL"/>
        </w:rPr>
        <w:t>ego</w:t>
      </w:r>
      <w:r w:rsidRPr="00F112F0">
        <w:rPr>
          <w:lang w:val="pl-PL"/>
        </w:rPr>
        <w:t xml:space="preserve"> charakter</w:t>
      </w:r>
      <w:r w:rsidR="0043272D">
        <w:rPr>
          <w:lang w:val="pl-PL"/>
        </w:rPr>
        <w:t>u</w:t>
      </w:r>
      <w:r w:rsidRPr="00F112F0">
        <w:rPr>
          <w:lang w:val="pl-PL"/>
        </w:rPr>
        <w:t xml:space="preserve"> relacji między danym urzędnikiem </w:t>
      </w:r>
      <w:r w:rsidR="0043272D">
        <w:rPr>
          <w:lang w:val="pl-PL"/>
        </w:rPr>
        <w:br/>
      </w:r>
      <w:r w:rsidRPr="00F112F0">
        <w:rPr>
          <w:lang w:val="pl-PL"/>
        </w:rPr>
        <w:t xml:space="preserve">a państwem. W rezultacie powstanie domniemanie, że art. 6 ma zastosowanie. Zadaniem pozwanego Państwa będzie wykazanie, po pierwsze, że </w:t>
      </w:r>
      <w:r w:rsidR="0043272D">
        <w:rPr>
          <w:lang w:val="pl-PL"/>
        </w:rPr>
        <w:t>skarżący</w:t>
      </w:r>
      <w:r w:rsidRPr="00F112F0">
        <w:rPr>
          <w:lang w:val="pl-PL"/>
        </w:rPr>
        <w:t xml:space="preserve"> będący urzędnikiem służby cywilnej nie ma prawa dostępu do sądu na mocy prawa krajowego, a po drugie, że wyłączenie praw wynikających z Artykułu 6 dla urzędnika służby cywilnej jest uzasadnione (zob. </w:t>
      </w:r>
      <w:r w:rsidRPr="00F112F0">
        <w:rPr>
          <w:i/>
          <w:lang w:val="pl-PL"/>
        </w:rPr>
        <w:t xml:space="preserve">Vilho Eskelinen i Inni, </w:t>
      </w:r>
      <w:r w:rsidRPr="00F112F0">
        <w:rPr>
          <w:iCs/>
          <w:lang w:val="pl-PL"/>
        </w:rPr>
        <w:t xml:space="preserve">cyt. powyżej, §§ 102-103; </w:t>
      </w:r>
      <w:r w:rsidRPr="00F112F0">
        <w:rPr>
          <w:i/>
          <w:lang w:val="pl-PL"/>
        </w:rPr>
        <w:t xml:space="preserve">Baka, </w:t>
      </w:r>
      <w:r w:rsidRPr="00F112F0">
        <w:rPr>
          <w:iCs/>
          <w:lang w:val="pl-PL"/>
        </w:rPr>
        <w:t>cyt. powyżej</w:t>
      </w:r>
      <w:r w:rsidRPr="00F112F0">
        <w:rPr>
          <w:i/>
          <w:lang w:val="pl-PL"/>
        </w:rPr>
        <w:t>,</w:t>
      </w:r>
      <w:r w:rsidR="00AA1635">
        <w:rPr>
          <w:i/>
          <w:lang w:val="pl-PL"/>
        </w:rPr>
        <w:br/>
      </w:r>
      <w:r w:rsidRPr="00F112F0">
        <w:rPr>
          <w:i/>
          <w:lang w:val="pl-PL"/>
        </w:rPr>
        <w:t xml:space="preserve"> </w:t>
      </w:r>
      <w:r w:rsidRPr="00F112F0">
        <w:rPr>
          <w:lang w:val="pl-PL"/>
        </w:rPr>
        <w:t xml:space="preserve">§ 103; oraz </w:t>
      </w:r>
      <w:r w:rsidRPr="00F112F0">
        <w:rPr>
          <w:i/>
          <w:iCs/>
          <w:lang w:val="pl-PL"/>
        </w:rPr>
        <w:t>Bilgen</w:t>
      </w:r>
      <w:r w:rsidRPr="00F112F0">
        <w:rPr>
          <w:lang w:val="pl-PL"/>
        </w:rPr>
        <w:t>, cyt. powyżej, § 66).</w:t>
      </w:r>
    </w:p>
    <w:p w14:paraId="2C9505E9" w14:textId="77777777"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226</w:t>
      </w:r>
      <w:r w:rsidRPr="00F112F0">
        <w:rPr>
          <w:noProof/>
          <w:lang w:val="pl-PL"/>
        </w:rPr>
        <w:fldChar w:fldCharType="end"/>
      </w:r>
      <w:r w:rsidR="003140E1" w:rsidRPr="00F112F0">
        <w:rPr>
          <w:lang w:val="pl-PL"/>
        </w:rPr>
        <w:t xml:space="preserve">.  Sędzia nie może być wyłączony z ochrony art. 6 Konwencji wyłącznie ze względu na swój status. W wyroku Wielkiej Izby w sprawie </w:t>
      </w:r>
      <w:r w:rsidR="003140E1" w:rsidRPr="00F112F0">
        <w:rPr>
          <w:i/>
          <w:iCs/>
          <w:lang w:val="pl-PL"/>
        </w:rPr>
        <w:t xml:space="preserve">Baka </w:t>
      </w:r>
      <w:r w:rsidR="003140E1" w:rsidRPr="00F112F0">
        <w:rPr>
          <w:lang w:val="pl-PL"/>
        </w:rPr>
        <w:t xml:space="preserve">(cyt. powyżej) Trybunał potwierdził podejście przyjęte w kilku wyrokach Izby, że test </w:t>
      </w:r>
      <w:r w:rsidR="003140E1" w:rsidRPr="00F112F0">
        <w:rPr>
          <w:i/>
          <w:iCs/>
          <w:lang w:val="pl-PL"/>
        </w:rPr>
        <w:t xml:space="preserve">Eskelinena </w:t>
      </w:r>
      <w:r w:rsidR="003140E1" w:rsidRPr="00F112F0">
        <w:rPr>
          <w:lang w:val="pl-PL"/>
        </w:rPr>
        <w:t xml:space="preserve">miał zastosowanie do sporów dotyczących sędziów, ponieważ sądownictwo, choć nie jest częścią zwykłej służby cywilnej, jest uważane za część typowej służby publicznej (zob. </w:t>
      </w:r>
      <w:r w:rsidR="003140E1" w:rsidRPr="00F112F0">
        <w:rPr>
          <w:i/>
          <w:iCs/>
          <w:lang w:val="pl-PL"/>
        </w:rPr>
        <w:t xml:space="preserve">Baka, </w:t>
      </w:r>
      <w:r w:rsidR="003140E1" w:rsidRPr="00F112F0">
        <w:rPr>
          <w:lang w:val="pl-PL"/>
        </w:rPr>
        <w:t>cyt. powyżej, § 104).</w:t>
      </w:r>
    </w:p>
    <w:p w14:paraId="6C10878B" w14:textId="695300A2"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227</w:t>
      </w:r>
      <w:r w:rsidRPr="00F112F0">
        <w:rPr>
          <w:noProof/>
          <w:lang w:val="pl-PL"/>
        </w:rPr>
        <w:fldChar w:fldCharType="end"/>
      </w:r>
      <w:r w:rsidR="003140E1" w:rsidRPr="00F112F0">
        <w:rPr>
          <w:lang w:val="pl-PL"/>
        </w:rPr>
        <w:t xml:space="preserve">.  Na podstawie zasad przedstawionych w </w:t>
      </w:r>
      <w:r w:rsidR="003140E1" w:rsidRPr="00F112F0">
        <w:rPr>
          <w:i/>
          <w:iCs/>
          <w:lang w:val="pl-PL"/>
        </w:rPr>
        <w:t>Vilho Eskelinen i Inni</w:t>
      </w:r>
      <w:r w:rsidR="003140E1" w:rsidRPr="00F112F0">
        <w:rPr>
          <w:lang w:val="pl-PL"/>
        </w:rPr>
        <w:t xml:space="preserve">, art. </w:t>
      </w:r>
      <w:r w:rsidR="00AA1635">
        <w:rPr>
          <w:lang w:val="pl-PL"/>
        </w:rPr>
        <w:br/>
      </w:r>
      <w:r w:rsidR="003140E1" w:rsidRPr="00F112F0">
        <w:rPr>
          <w:lang w:val="pl-PL"/>
        </w:rPr>
        <w:t xml:space="preserve">6 był stosowany do wszystkich rodzajów sporów dotyczących sędziów, </w:t>
      </w:r>
      <w:r w:rsidR="00174F1F">
        <w:rPr>
          <w:lang w:val="pl-PL"/>
        </w:rPr>
        <w:br/>
      </w:r>
      <w:r w:rsidR="003140E1" w:rsidRPr="00F112F0">
        <w:rPr>
          <w:lang w:val="pl-PL"/>
        </w:rPr>
        <w:t xml:space="preserve">w tym sporów dotyczących rekrutacji/powołania (zob. </w:t>
      </w:r>
      <w:r w:rsidR="003140E1" w:rsidRPr="00F112F0">
        <w:rPr>
          <w:i/>
          <w:lang w:val="pl-PL"/>
        </w:rPr>
        <w:t xml:space="preserve">Juričić przeciwko Chorwacji, </w:t>
      </w:r>
      <w:r w:rsidR="003140E1" w:rsidRPr="00F112F0">
        <w:rPr>
          <w:lang w:val="pl-PL"/>
        </w:rPr>
        <w:t xml:space="preserve">nr 58222/09, 26 lipca 2011 r.), kariery/promocji (zob. </w:t>
      </w:r>
      <w:r w:rsidR="003140E1" w:rsidRPr="00F112F0">
        <w:rPr>
          <w:i/>
          <w:lang w:val="pl-PL"/>
        </w:rPr>
        <w:t xml:space="preserve">Dzhidzheva </w:t>
      </w:r>
      <w:r w:rsidR="00F93A26" w:rsidRPr="00F112F0">
        <w:rPr>
          <w:i/>
          <w:lang w:val="pl-PL"/>
        </w:rPr>
        <w:noBreakHyphen/>
      </w:r>
      <w:r w:rsidR="003140E1" w:rsidRPr="00F112F0">
        <w:rPr>
          <w:i/>
          <w:lang w:val="pl-PL"/>
        </w:rPr>
        <w:t xml:space="preserve">Trendafilova przeciwko Bułgarii </w:t>
      </w:r>
      <w:r w:rsidR="003140E1" w:rsidRPr="00F112F0">
        <w:rPr>
          <w:lang w:val="pl-PL"/>
        </w:rPr>
        <w:t xml:space="preserve">(dec.), nr 12628/09, </w:t>
      </w:r>
      <w:r w:rsidR="00174F1F">
        <w:rPr>
          <w:lang w:val="pl-PL"/>
        </w:rPr>
        <w:br/>
      </w:r>
      <w:r w:rsidR="003140E1" w:rsidRPr="00F112F0">
        <w:rPr>
          <w:lang w:val="pl-PL"/>
        </w:rPr>
        <w:t xml:space="preserve">9 października 2012 r.; </w:t>
      </w:r>
      <w:r w:rsidR="003140E1" w:rsidRPr="00F112F0">
        <w:rPr>
          <w:i/>
          <w:iCs/>
          <w:lang w:val="pl-PL"/>
        </w:rPr>
        <w:t xml:space="preserve">Tsanova-Gecheva przeciwko Bułgarii, </w:t>
      </w:r>
      <w:r w:rsidR="003140E1" w:rsidRPr="00F112F0">
        <w:rPr>
          <w:lang w:val="pl-PL"/>
        </w:rPr>
        <w:t xml:space="preserve">no. 43800/12, 15 września 2015 r., §§ 85 </w:t>
      </w:r>
      <w:r w:rsidR="00F93A26" w:rsidRPr="00F112F0">
        <w:rPr>
          <w:lang w:val="pl-PL"/>
        </w:rPr>
        <w:noBreakHyphen/>
      </w:r>
      <w:r w:rsidR="003140E1" w:rsidRPr="00F112F0">
        <w:rPr>
          <w:lang w:val="pl-PL"/>
        </w:rPr>
        <w:t xml:space="preserve">87), </w:t>
      </w:r>
      <w:r w:rsidR="003140E1" w:rsidRPr="00174F1F">
        <w:rPr>
          <w:lang w:val="pl-PL"/>
        </w:rPr>
        <w:t xml:space="preserve">przeniesienie (zob. </w:t>
      </w:r>
      <w:r w:rsidR="003140E1" w:rsidRPr="00174F1F">
        <w:rPr>
          <w:i/>
          <w:iCs/>
          <w:lang w:val="pl-PL"/>
        </w:rPr>
        <w:t xml:space="preserve">Tosti v. Włochy </w:t>
      </w:r>
      <w:r w:rsidR="003140E1" w:rsidRPr="00174F1F">
        <w:rPr>
          <w:lang w:val="pl-PL"/>
        </w:rPr>
        <w:t xml:space="preserve">(dec.). nr 27791/06, 12 maja 2009 r. oraz </w:t>
      </w:r>
      <w:r w:rsidR="003140E1" w:rsidRPr="00174F1F">
        <w:rPr>
          <w:i/>
          <w:iCs/>
          <w:lang w:val="pl-PL"/>
        </w:rPr>
        <w:t>Bilgen</w:t>
      </w:r>
      <w:r w:rsidR="003140E1" w:rsidRPr="00174F1F">
        <w:rPr>
          <w:lang w:val="pl-PL"/>
        </w:rPr>
        <w:t xml:space="preserve">, cyt. powyżej, § 79, zawieszenie (zob. </w:t>
      </w:r>
      <w:r w:rsidR="003140E1" w:rsidRPr="00174F1F">
        <w:rPr>
          <w:i/>
          <w:iCs/>
          <w:lang w:val="pl-PL"/>
        </w:rPr>
        <w:t xml:space="preserve">Paluda v. Słowacja, </w:t>
      </w:r>
      <w:r w:rsidR="003140E1" w:rsidRPr="00174F1F">
        <w:rPr>
          <w:lang w:val="pl-PL"/>
        </w:rPr>
        <w:t xml:space="preserve">no. 33392/12, §§ 33 </w:t>
      </w:r>
      <w:r w:rsidR="00477F61" w:rsidRPr="00174F1F">
        <w:rPr>
          <w:lang w:val="pl-PL"/>
        </w:rPr>
        <w:noBreakHyphen/>
      </w:r>
      <w:r w:rsidR="003140E1" w:rsidRPr="00174F1F">
        <w:rPr>
          <w:lang w:val="pl-PL"/>
        </w:rPr>
        <w:t xml:space="preserve">34, 23 maja 2017 r.; </w:t>
      </w:r>
      <w:r w:rsidR="003140E1" w:rsidRPr="00174F1F">
        <w:rPr>
          <w:i/>
          <w:lang w:val="pl-PL"/>
        </w:rPr>
        <w:t>Camelia Bogdan przeciwko Rumunii</w:t>
      </w:r>
      <w:r w:rsidR="003140E1" w:rsidRPr="00174F1F">
        <w:rPr>
          <w:lang w:val="pl-PL"/>
        </w:rPr>
        <w:t>, no. 36889/18, § 70, 20 października 2020 r.), postępowanie dyscyplinarne</w:t>
      </w:r>
      <w:r w:rsidR="003140E1" w:rsidRPr="00F112F0">
        <w:rPr>
          <w:lang w:val="pl-PL"/>
        </w:rPr>
        <w:t xml:space="preserve"> (zob. </w:t>
      </w:r>
      <w:r w:rsidR="003140E1" w:rsidRPr="00F112F0">
        <w:rPr>
          <w:i/>
          <w:iCs/>
          <w:lang w:val="pl-PL"/>
        </w:rPr>
        <w:t xml:space="preserve">Ramos Nunes de Carvalho e Sá przeciwko Portugalii </w:t>
      </w:r>
      <w:r w:rsidR="003140E1" w:rsidRPr="00F112F0">
        <w:rPr>
          <w:lang w:val="pl-PL"/>
        </w:rPr>
        <w:t xml:space="preserve">[GC], nr 55391/13 i 2 inne, § 120, 6 listopada 2018 r.; </w:t>
      </w:r>
      <w:r w:rsidR="003140E1" w:rsidRPr="00F112F0">
        <w:rPr>
          <w:i/>
          <w:lang w:val="pl-PL"/>
        </w:rPr>
        <w:t xml:space="preserve">Di Giovanni przeciwko Włochom, </w:t>
      </w:r>
      <w:r w:rsidR="003140E1" w:rsidRPr="00F112F0">
        <w:rPr>
          <w:lang w:val="pl-PL"/>
        </w:rPr>
        <w:t xml:space="preserve">no. 51160/06, §§ 36-37, 9 lipca 2013 r.; oraz </w:t>
      </w:r>
      <w:r w:rsidR="003140E1" w:rsidRPr="00F112F0">
        <w:rPr>
          <w:i/>
          <w:lang w:val="pl-PL"/>
        </w:rPr>
        <w:t xml:space="preserve">Eminağaoğlu przeciwko Turcji, </w:t>
      </w:r>
      <w:r w:rsidR="003140E1" w:rsidRPr="00F112F0">
        <w:rPr>
          <w:lang w:val="pl-PL"/>
        </w:rPr>
        <w:t xml:space="preserve">nr 76521/12, § 80, 9 marca 2021 r.), jak również do odwoływania sędziów (zob. </w:t>
      </w:r>
      <w:r w:rsidR="003140E1" w:rsidRPr="00F112F0">
        <w:rPr>
          <w:i/>
          <w:lang w:val="pl-PL"/>
        </w:rPr>
        <w:t xml:space="preserve">Oleksandr Volkov przeciwko Ukrainie, </w:t>
      </w:r>
      <w:r w:rsidR="003140E1" w:rsidRPr="00F112F0">
        <w:rPr>
          <w:lang w:val="pl-PL"/>
        </w:rPr>
        <w:t xml:space="preserve">nr 21722/11, §§ 91 i 96, ECHR 2013; </w:t>
      </w:r>
      <w:r w:rsidR="003140E1" w:rsidRPr="00F112F0">
        <w:rPr>
          <w:i/>
          <w:lang w:val="pl-PL"/>
        </w:rPr>
        <w:t xml:space="preserve">Kulykov i Inni przeciwko Ukrainie, </w:t>
      </w:r>
      <w:r w:rsidR="003140E1" w:rsidRPr="00F112F0">
        <w:rPr>
          <w:lang w:val="pl-PL"/>
        </w:rPr>
        <w:t xml:space="preserve">nr 5114/09 i 17 innych, §§ 118 i 132, 19 stycznia 2017 r.; </w:t>
      </w:r>
      <w:r w:rsidR="003140E1" w:rsidRPr="00F112F0">
        <w:rPr>
          <w:i/>
          <w:lang w:val="pl-PL"/>
        </w:rPr>
        <w:t xml:space="preserve">Sturua przeciwko Gruzji, </w:t>
      </w:r>
      <w:r w:rsidR="003140E1" w:rsidRPr="00F112F0">
        <w:rPr>
          <w:lang w:val="pl-PL"/>
        </w:rPr>
        <w:t xml:space="preserve">no. 45729/05, § 27, 28 marca 2017 r.; </w:t>
      </w:r>
      <w:r w:rsidR="003140E1" w:rsidRPr="00F112F0">
        <w:rPr>
          <w:i/>
          <w:iCs/>
          <w:lang w:val="pl-PL"/>
        </w:rPr>
        <w:t>Kamenos v. Cypr</w:t>
      </w:r>
      <w:r w:rsidR="003140E1" w:rsidRPr="00F112F0">
        <w:rPr>
          <w:lang w:val="pl-PL" w:eastAsia="en-GB"/>
        </w:rPr>
        <w:t xml:space="preserve">, nr </w:t>
      </w:r>
      <w:r w:rsidR="003140E1" w:rsidRPr="00F112F0">
        <w:rPr>
          <w:lang w:val="pl-PL"/>
        </w:rPr>
        <w:t xml:space="preserve">147/07, §§ 82-88, 31 października 2017 r.; </w:t>
      </w:r>
      <w:r w:rsidR="003140E1" w:rsidRPr="00F112F0">
        <w:rPr>
          <w:i/>
          <w:lang w:val="pl-PL"/>
        </w:rPr>
        <w:t xml:space="preserve">Olujić v. Chorwacja, </w:t>
      </w:r>
      <w:r w:rsidR="003140E1" w:rsidRPr="00F112F0">
        <w:rPr>
          <w:lang w:val="pl-PL"/>
        </w:rPr>
        <w:t xml:space="preserve">nr 22330/05, §§ 31 </w:t>
      </w:r>
      <w:r w:rsidR="00477F61" w:rsidRPr="00F112F0">
        <w:rPr>
          <w:lang w:val="pl-PL"/>
        </w:rPr>
        <w:noBreakHyphen/>
      </w:r>
      <w:r w:rsidR="003140E1" w:rsidRPr="00F112F0">
        <w:rPr>
          <w:lang w:val="pl-PL"/>
        </w:rPr>
        <w:t xml:space="preserve">43, 5 lutego 2009 r.), do obniżenia wynagrodzenia </w:t>
      </w:r>
      <w:r w:rsidR="00174F1F">
        <w:rPr>
          <w:lang w:val="pl-PL"/>
        </w:rPr>
        <w:br/>
      </w:r>
      <w:r w:rsidR="003140E1" w:rsidRPr="00F112F0">
        <w:rPr>
          <w:lang w:val="pl-PL"/>
        </w:rPr>
        <w:t xml:space="preserve">i skazania za poważne przewinienie dyscyplinarne (zob. </w:t>
      </w:r>
      <w:r w:rsidR="003140E1" w:rsidRPr="00F112F0">
        <w:rPr>
          <w:i/>
          <w:lang w:val="pl-PL"/>
        </w:rPr>
        <w:t xml:space="preserve">Harabin v. Słowacja, </w:t>
      </w:r>
      <w:r w:rsidR="003140E1" w:rsidRPr="00F112F0">
        <w:rPr>
          <w:lang w:val="pl-PL"/>
        </w:rPr>
        <w:t xml:space="preserve">no. 58688/11, §§ 118 </w:t>
      </w:r>
      <w:r w:rsidR="00477F61" w:rsidRPr="00F112F0">
        <w:rPr>
          <w:lang w:val="pl-PL"/>
        </w:rPr>
        <w:noBreakHyphen/>
      </w:r>
      <w:r w:rsidR="003140E1" w:rsidRPr="00F112F0">
        <w:rPr>
          <w:lang w:val="pl-PL"/>
        </w:rPr>
        <w:t xml:space="preserve">123, 20 listopada 2012 r.), usunięcie ze stanowiska (na przykład prezesa Sądu Najwyższego lub prezesa Sądu Apelacyjnego lub wiceprezesów </w:t>
      </w:r>
      <w:r w:rsidR="007F565D" w:rsidRPr="00F112F0">
        <w:rPr>
          <w:lang w:val="pl-PL"/>
        </w:rPr>
        <w:t xml:space="preserve">Sądu </w:t>
      </w:r>
      <w:r w:rsidR="003140E1" w:rsidRPr="00F112F0">
        <w:rPr>
          <w:lang w:val="pl-PL"/>
        </w:rPr>
        <w:t xml:space="preserve">Okręgowego) przy jednoczesnym pozostawaniu sędzią (zob. </w:t>
      </w:r>
      <w:r w:rsidR="003140E1" w:rsidRPr="00F112F0">
        <w:rPr>
          <w:i/>
          <w:iCs/>
          <w:lang w:val="pl-PL"/>
        </w:rPr>
        <w:t>Baka</w:t>
      </w:r>
      <w:r w:rsidR="003140E1" w:rsidRPr="00F112F0">
        <w:rPr>
          <w:lang w:val="pl-PL"/>
        </w:rPr>
        <w:t xml:space="preserve">, cyt. powyżej, §§ 34 i 107-111; </w:t>
      </w:r>
      <w:r w:rsidR="003140E1" w:rsidRPr="00F112F0">
        <w:rPr>
          <w:i/>
          <w:iCs/>
          <w:lang w:val="pl-PL"/>
        </w:rPr>
        <w:t xml:space="preserve">Denisov przeciwko Ukrainie </w:t>
      </w:r>
      <w:r w:rsidR="003140E1" w:rsidRPr="00F112F0">
        <w:rPr>
          <w:iCs/>
          <w:lang w:val="pl-PL"/>
        </w:rPr>
        <w:t xml:space="preserve">[GC], </w:t>
      </w:r>
      <w:r w:rsidR="003140E1" w:rsidRPr="00F112F0">
        <w:rPr>
          <w:lang w:val="pl-PL"/>
        </w:rPr>
        <w:t xml:space="preserve">nr 76639/11, § 54, 25 września 2018 </w:t>
      </w:r>
      <w:r w:rsidR="003140E1" w:rsidRPr="00F112F0">
        <w:rPr>
          <w:rFonts w:cstheme="minorHAnsi"/>
          <w:color w:val="000000"/>
          <w:lang w:val="pl-PL" w:eastAsia="fr-FR"/>
        </w:rPr>
        <w:t>r</w:t>
      </w:r>
      <w:r w:rsidR="003140E1" w:rsidRPr="00F112F0">
        <w:rPr>
          <w:lang w:val="pl-PL"/>
        </w:rPr>
        <w:t xml:space="preserve">. oraz </w:t>
      </w:r>
      <w:r w:rsidR="003140E1" w:rsidRPr="00F112F0">
        <w:rPr>
          <w:rFonts w:cstheme="minorHAnsi"/>
          <w:i/>
          <w:color w:val="000000"/>
          <w:lang w:val="pl-PL" w:eastAsia="fr-FR"/>
        </w:rPr>
        <w:t xml:space="preserve">Broda i Bojara przeciwko Polsce, </w:t>
      </w:r>
      <w:r w:rsidR="003140E1" w:rsidRPr="00F112F0">
        <w:rPr>
          <w:lang w:val="pl-PL"/>
        </w:rPr>
        <w:t xml:space="preserve">nr </w:t>
      </w:r>
      <w:r w:rsidR="003140E1" w:rsidRPr="00F112F0">
        <w:rPr>
          <w:rFonts w:cstheme="minorHAnsi"/>
          <w:color w:val="000000"/>
          <w:lang w:val="pl-PL" w:eastAsia="fr-FR"/>
        </w:rPr>
        <w:t>26691/18 i 27367/18, §§ 104-124, 29 czerwca 2021 r.</w:t>
      </w:r>
      <w:r w:rsidR="003140E1" w:rsidRPr="00F112F0">
        <w:rPr>
          <w:lang w:val="pl-PL"/>
        </w:rPr>
        <w:t>).</w:t>
      </w:r>
    </w:p>
    <w:p w14:paraId="512CDFC6" w14:textId="1DF63406"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228</w:t>
      </w:r>
      <w:r w:rsidRPr="00F112F0">
        <w:rPr>
          <w:noProof/>
          <w:lang w:val="pl-PL"/>
        </w:rPr>
        <w:fldChar w:fldCharType="end"/>
      </w:r>
      <w:r w:rsidR="003140E1" w:rsidRPr="00F112F0">
        <w:rPr>
          <w:lang w:val="pl-PL"/>
        </w:rPr>
        <w:t xml:space="preserve">.  Biorąc pod uwagę znaczące miejsce, jakie sądownictwo zajmuje wśród organów państwowych w społeczeństwie demokratycznym oraz rosnącą wagę przywiązywaną do podziału władzy i konieczności ochrony niezawisłości sądownictwa (zob. </w:t>
      </w:r>
      <w:r w:rsidR="003140E1" w:rsidRPr="00F112F0">
        <w:rPr>
          <w:i/>
          <w:iCs/>
          <w:lang w:val="pl-PL"/>
        </w:rPr>
        <w:t xml:space="preserve">Ramos Nunes de Carvalho e Sá przeciwko Portugalii </w:t>
      </w:r>
      <w:r w:rsidR="003140E1" w:rsidRPr="00F112F0">
        <w:rPr>
          <w:lang w:val="pl-PL"/>
        </w:rPr>
        <w:t xml:space="preserve">[GC], nr. 55391/13 i 2 inne, § 196, 6 listopada 2018 r.), Trybunał musi zwracać szczególną uwagę na ochronę członków sądownictwa przed środkami wpływającymi na ich status lub karierę, które mogą zagrozić ich niezawisłości sędziowskiej i autonomii (zob. </w:t>
      </w:r>
      <w:r w:rsidR="003140E1" w:rsidRPr="00F112F0">
        <w:rPr>
          <w:i/>
          <w:iCs/>
          <w:lang w:val="pl-PL"/>
        </w:rPr>
        <w:t xml:space="preserve">Bilgen, </w:t>
      </w:r>
      <w:r w:rsidR="003140E1" w:rsidRPr="00F112F0">
        <w:rPr>
          <w:lang w:val="pl-PL"/>
        </w:rPr>
        <w:t xml:space="preserve">cytowany powyżej, </w:t>
      </w:r>
      <w:r w:rsidR="0005612F">
        <w:rPr>
          <w:lang w:val="pl-PL"/>
        </w:rPr>
        <w:br/>
      </w:r>
      <w:r w:rsidR="003140E1" w:rsidRPr="00F112F0">
        <w:rPr>
          <w:lang w:val="pl-PL"/>
        </w:rPr>
        <w:t>§ 58).</w:t>
      </w:r>
    </w:p>
    <w:p w14:paraId="41918792" w14:textId="77777777" w:rsidR="00EC1B66" w:rsidRPr="00F112F0" w:rsidRDefault="00D65B00">
      <w:pPr>
        <w:pStyle w:val="JuHi"/>
        <w:rPr>
          <w:lang w:val="pl-PL"/>
        </w:rPr>
      </w:pPr>
      <w:r w:rsidRPr="00F112F0">
        <w:rPr>
          <w:lang w:val="pl-PL"/>
        </w:rPr>
        <w:t xml:space="preserve">Zastosowanie </w:t>
      </w:r>
      <w:r w:rsidR="007F565D" w:rsidRPr="00F112F0">
        <w:rPr>
          <w:lang w:val="pl-PL"/>
        </w:rPr>
        <w:t xml:space="preserve">powyższych </w:t>
      </w:r>
      <w:r w:rsidRPr="00F112F0">
        <w:rPr>
          <w:lang w:val="pl-PL"/>
        </w:rPr>
        <w:t>zasad do niniejszej sprawy</w:t>
      </w:r>
    </w:p>
    <w:p w14:paraId="070AC150" w14:textId="1A58C067" w:rsidR="00EC1B66" w:rsidRPr="00F112F0" w:rsidRDefault="00D65B00">
      <w:pPr>
        <w:pStyle w:val="JuHalpha"/>
        <w:rPr>
          <w:lang w:val="pl-PL"/>
        </w:rPr>
      </w:pPr>
      <w:r w:rsidRPr="00F112F0">
        <w:rPr>
          <w:lang w:val="pl-PL"/>
        </w:rPr>
        <w:t xml:space="preserve">Istnienie "prawa </w:t>
      </w:r>
      <w:r w:rsidR="0005612F">
        <w:rPr>
          <w:lang w:val="pl-PL"/>
        </w:rPr>
        <w:t>cywilnego</w:t>
      </w:r>
      <w:r w:rsidRPr="00F112F0">
        <w:rPr>
          <w:lang w:val="pl-PL"/>
        </w:rPr>
        <w:t>"</w:t>
      </w:r>
    </w:p>
    <w:p w14:paraId="42A6C24D" w14:textId="19FB992C"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229</w:t>
      </w:r>
      <w:r w:rsidRPr="00F112F0">
        <w:rPr>
          <w:noProof/>
          <w:lang w:val="pl-PL"/>
        </w:rPr>
        <w:fldChar w:fldCharType="end"/>
      </w:r>
      <w:r w:rsidR="003140E1" w:rsidRPr="00F112F0">
        <w:rPr>
          <w:lang w:val="pl-PL"/>
        </w:rPr>
        <w:t xml:space="preserve">.  Na wstępie należy zauważyć, że skarżący nie podnosili przed Trybunałem prawa do awansu lub ogólnie do bycia przyjętym w konkursie na stanowisko w innym sądzie, prawa, które, jak podkreślił Rząd, nie jest uznawane jako takie w prawie krajowym. Nie dochodzili oni również, jak Rząd zdaje się sugerować, prawa do sprawowania władzy publicznej lub zajmowania określonego stanowiska w sądownictwie (zob. paragrafy </w:t>
      </w:r>
      <w:r w:rsidR="003140E1" w:rsidRPr="00F112F0">
        <w:rPr>
          <w:lang w:val="pl-PL"/>
        </w:rPr>
        <w:fldChar w:fldCharType="begin"/>
      </w:r>
      <w:r w:rsidR="003140E1" w:rsidRPr="00F112F0">
        <w:rPr>
          <w:lang w:val="pl-PL"/>
        </w:rPr>
        <w:instrText xml:space="preserve"> REF admissibility_Applicants_complaint \h </w:instrText>
      </w:r>
      <w:r w:rsidR="003140E1" w:rsidRPr="00F112F0">
        <w:rPr>
          <w:lang w:val="pl-PL"/>
        </w:rPr>
      </w:r>
      <w:r w:rsidR="003140E1" w:rsidRPr="00F112F0">
        <w:rPr>
          <w:lang w:val="pl-PL"/>
        </w:rPr>
        <w:fldChar w:fldCharType="separate"/>
      </w:r>
      <w:r w:rsidRPr="00F112F0">
        <w:rPr>
          <w:noProof/>
          <w:lang w:val="pl-PL"/>
        </w:rPr>
        <w:t>215</w:t>
      </w:r>
      <w:r w:rsidR="003140E1" w:rsidRPr="00F112F0">
        <w:rPr>
          <w:lang w:val="pl-PL"/>
        </w:rPr>
        <w:fldChar w:fldCharType="end"/>
      </w:r>
      <w:r w:rsidR="00477F61" w:rsidRPr="00F112F0">
        <w:rPr>
          <w:lang w:val="pl-PL"/>
        </w:rPr>
        <w:noBreakHyphen/>
      </w:r>
      <w:r w:rsidR="003140E1" w:rsidRPr="00F112F0">
        <w:rPr>
          <w:lang w:val="pl-PL"/>
        </w:rPr>
        <w:fldChar w:fldCharType="begin"/>
      </w:r>
      <w:r w:rsidR="003140E1" w:rsidRPr="00F112F0">
        <w:rPr>
          <w:lang w:val="pl-PL"/>
        </w:rPr>
        <w:instrText xml:space="preserve"> REF admissibility_Gov_1 \h </w:instrText>
      </w:r>
      <w:r w:rsidR="003140E1" w:rsidRPr="00F112F0">
        <w:rPr>
          <w:lang w:val="pl-PL"/>
        </w:rPr>
      </w:r>
      <w:r w:rsidR="003140E1" w:rsidRPr="00F112F0">
        <w:rPr>
          <w:lang w:val="pl-PL"/>
        </w:rPr>
        <w:fldChar w:fldCharType="separate"/>
      </w:r>
      <w:r w:rsidRPr="00F112F0">
        <w:rPr>
          <w:noProof/>
          <w:lang w:val="pl-PL"/>
        </w:rPr>
        <w:t xml:space="preserve">216 </w:t>
      </w:r>
      <w:r w:rsidR="003140E1" w:rsidRPr="00F112F0">
        <w:rPr>
          <w:lang w:val="pl-PL"/>
        </w:rPr>
        <w:fldChar w:fldCharType="end"/>
      </w:r>
      <w:r w:rsidR="003140E1" w:rsidRPr="00F112F0">
        <w:rPr>
          <w:lang w:val="pl-PL"/>
        </w:rPr>
        <w:t xml:space="preserve">powyżej). Twierdzili raczej, że postępowanie przed Izbą Kontroli Nadzwyczajnej i Spraw Publicznych Sądu Najwyższego określało i było decydujące dla ich praw i obowiązków o charakterze prywatnym </w:t>
      </w:r>
      <w:r w:rsidR="0005612F">
        <w:rPr>
          <w:lang w:val="pl-PL"/>
        </w:rPr>
        <w:br/>
      </w:r>
      <w:r w:rsidR="003140E1" w:rsidRPr="00F112F0">
        <w:rPr>
          <w:lang w:val="pl-PL"/>
        </w:rPr>
        <w:t xml:space="preserve">i bezpośrednio wpływało na ich życie zawodowe i osobiste, w tym perspektywy kariery i wynagrodzenie (zob. paragrafy </w:t>
      </w:r>
      <w:r w:rsidR="003140E1" w:rsidRPr="00F112F0">
        <w:rPr>
          <w:lang w:val="pl-PL"/>
        </w:rPr>
        <w:fldChar w:fldCharType="begin"/>
      </w:r>
      <w:r w:rsidR="003140E1" w:rsidRPr="00F112F0">
        <w:rPr>
          <w:lang w:val="pl-PL"/>
        </w:rPr>
        <w:instrText xml:space="preserve"> REF admissibility_Applicants_1 \h </w:instrText>
      </w:r>
      <w:r w:rsidR="003140E1" w:rsidRPr="00F112F0">
        <w:rPr>
          <w:lang w:val="pl-PL"/>
        </w:rPr>
      </w:r>
      <w:r w:rsidR="003140E1" w:rsidRPr="00F112F0">
        <w:rPr>
          <w:lang w:val="pl-PL"/>
        </w:rPr>
        <w:fldChar w:fldCharType="separate"/>
      </w:r>
      <w:r w:rsidRPr="00F112F0">
        <w:rPr>
          <w:noProof/>
          <w:lang w:val="pl-PL"/>
        </w:rPr>
        <w:t xml:space="preserve">218-219 </w:t>
      </w:r>
      <w:r w:rsidR="003140E1" w:rsidRPr="00F112F0">
        <w:rPr>
          <w:lang w:val="pl-PL"/>
        </w:rPr>
        <w:fldChar w:fldCharType="end"/>
      </w:r>
      <w:r w:rsidR="003140E1" w:rsidRPr="00F112F0">
        <w:rPr>
          <w:lang w:val="pl-PL"/>
        </w:rPr>
        <w:t>powyżej).</w:t>
      </w:r>
    </w:p>
    <w:bookmarkStart w:id="81" w:name="admissibility_principles229"/>
    <w:p w14:paraId="1278CC35" w14:textId="304C433C"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00B74765" w:rsidRPr="00F112F0">
        <w:rPr>
          <w:noProof/>
          <w:lang w:val="pl-PL"/>
        </w:rPr>
        <w:t>230</w:t>
      </w:r>
      <w:r w:rsidRPr="00F112F0">
        <w:rPr>
          <w:lang w:val="pl-PL"/>
        </w:rPr>
        <w:fldChar w:fldCharType="end"/>
      </w:r>
      <w:bookmarkEnd w:id="81"/>
      <w:r w:rsidRPr="00F112F0">
        <w:rPr>
          <w:lang w:val="pl-PL"/>
        </w:rPr>
        <w:t xml:space="preserve">.  Zgodnie ze swoim orzecznictwem, punktem wyjścia dla oceny </w:t>
      </w:r>
      <w:r w:rsidR="00B74765" w:rsidRPr="00F112F0">
        <w:rPr>
          <w:lang w:val="pl-PL"/>
        </w:rPr>
        <w:t xml:space="preserve">przez </w:t>
      </w:r>
      <w:r w:rsidRPr="00F112F0">
        <w:rPr>
          <w:lang w:val="pl-PL"/>
        </w:rPr>
        <w:t xml:space="preserve">Trybunał istnienia "prawa" w rozumieniu art. 6 są przepisy prawa krajowego i ich wykładnia dokonana przez sądy krajowe (zob. pkt </w:t>
      </w:r>
      <w:r w:rsidRPr="00F112F0">
        <w:rPr>
          <w:lang w:val="pl-PL"/>
        </w:rPr>
        <w:fldChar w:fldCharType="begin"/>
      </w:r>
      <w:r w:rsidRPr="00F112F0">
        <w:rPr>
          <w:lang w:val="pl-PL"/>
        </w:rPr>
        <w:instrText xml:space="preserve"> REF admissibility_principles1 \h </w:instrText>
      </w:r>
      <w:r w:rsidRPr="00F112F0">
        <w:rPr>
          <w:lang w:val="pl-PL"/>
        </w:rPr>
      </w:r>
      <w:r w:rsidRPr="00F112F0">
        <w:rPr>
          <w:lang w:val="pl-PL"/>
        </w:rPr>
        <w:fldChar w:fldCharType="separate"/>
      </w:r>
      <w:r w:rsidR="00B74765" w:rsidRPr="00F112F0">
        <w:rPr>
          <w:noProof/>
          <w:lang w:val="pl-PL"/>
        </w:rPr>
        <w:t xml:space="preserve">220 </w:t>
      </w:r>
      <w:r w:rsidRPr="00F112F0">
        <w:rPr>
          <w:lang w:val="pl-PL"/>
        </w:rPr>
        <w:fldChar w:fldCharType="end"/>
      </w:r>
      <w:r w:rsidRPr="00F112F0">
        <w:rPr>
          <w:lang w:val="pl-PL"/>
        </w:rPr>
        <w:t xml:space="preserve">powyżej, </w:t>
      </w:r>
      <w:r w:rsidR="00685878">
        <w:rPr>
          <w:lang w:val="pl-PL"/>
        </w:rPr>
        <w:br/>
      </w:r>
      <w:r w:rsidRPr="00F112F0">
        <w:rPr>
          <w:lang w:val="pl-PL"/>
        </w:rPr>
        <w:t xml:space="preserve">z odniesieniami do wyroków Trybunału). W tym względzie Trybunał zauważa, że rozpatrując skargę pierwszej skarżącej </w:t>
      </w:r>
      <w:r w:rsidR="00B74765" w:rsidRPr="00F112F0">
        <w:rPr>
          <w:lang w:val="pl-PL"/>
        </w:rPr>
        <w:t xml:space="preserve">na </w:t>
      </w:r>
      <w:r w:rsidRPr="00F112F0">
        <w:rPr>
          <w:lang w:val="pl-PL"/>
        </w:rPr>
        <w:t xml:space="preserve">uchwałę KRS, Izba Kontroli Nadzwyczajnej i Spraw Publicznych odniosła się najpierw do zakresu swojej właściwości do zbadania legalności zaskarżonej uchwały. Podkreśliła, że jej kontrola obejmuje jedynie zbadanie, czy uchwała ta nie jest sprzeczna z prawem oraz że nie jest właściwa do rozpatrywania merytorycznych kandydatur na stanowiska sędziowskie ani do decydowania, który z nich powinien być rekomendowany do powołania Prezydentowi RP, gdyż byłoby to równoznaczne z wkroczeniem w kompetencje KRS przewidziane w Konstytucji. Jednakże dalej uznała, że przedmiotem postępowania w sprawie oceny kandydata na stanowisko sędziowskie </w:t>
      </w:r>
      <w:r w:rsidR="00AA1635">
        <w:rPr>
          <w:lang w:val="pl-PL"/>
        </w:rPr>
        <w:br/>
      </w:r>
      <w:r w:rsidRPr="00F112F0">
        <w:rPr>
          <w:lang w:val="pl-PL"/>
        </w:rPr>
        <w:t xml:space="preserve">i przedstawienia jego wniosku o powołanie na stanowisko sędziowskie była "sprawa" w rozumieniu art. 45 § 1 Konstytucji, który został sformułowany w sposób podobny do art. 6 § 1 Konwencji i który określał "prawo do sprawiedliwego i jawnego rozpatrzenia jego sprawy bez nieuzasadnionej zwłoki przez właściwy, bezstronny i niezawisły sąd" (zob. paragrafy </w:t>
      </w:r>
      <w:r w:rsidRPr="00F112F0">
        <w:rPr>
          <w:lang w:val="pl-PL"/>
        </w:rPr>
        <w:fldChar w:fldCharType="begin"/>
      </w:r>
      <w:r w:rsidRPr="00F112F0">
        <w:rPr>
          <w:lang w:val="pl-PL"/>
        </w:rPr>
        <w:instrText xml:space="preserve"> REF facts_frstapplicant_composition \h  \* MERGEFORMAT </w:instrText>
      </w:r>
      <w:r w:rsidRPr="00F112F0">
        <w:rPr>
          <w:lang w:val="pl-PL"/>
        </w:rPr>
      </w:r>
      <w:r w:rsidRPr="00F112F0">
        <w:rPr>
          <w:lang w:val="pl-PL"/>
        </w:rPr>
        <w:fldChar w:fldCharType="separate"/>
      </w:r>
      <w:r w:rsidR="00B74765" w:rsidRPr="00F112F0">
        <w:rPr>
          <w:lang w:val="pl-PL"/>
        </w:rPr>
        <w:t xml:space="preserve">75 </w:t>
      </w:r>
      <w:r w:rsidRPr="00F112F0">
        <w:rPr>
          <w:lang w:val="pl-PL"/>
        </w:rPr>
        <w:fldChar w:fldCharType="end"/>
      </w:r>
      <w:r w:rsidRPr="00F112F0">
        <w:rPr>
          <w:lang w:val="pl-PL"/>
        </w:rPr>
        <w:t xml:space="preserve">i </w:t>
      </w:r>
      <w:r w:rsidRPr="00F112F0">
        <w:rPr>
          <w:lang w:val="pl-PL"/>
        </w:rPr>
        <w:fldChar w:fldCharType="begin"/>
      </w:r>
      <w:r w:rsidRPr="00F112F0">
        <w:rPr>
          <w:lang w:val="pl-PL"/>
        </w:rPr>
        <w:instrText xml:space="preserve"> REF second_applicant79 \h </w:instrText>
      </w:r>
      <w:r w:rsidRPr="00F112F0">
        <w:rPr>
          <w:lang w:val="pl-PL"/>
        </w:rPr>
      </w:r>
      <w:r w:rsidRPr="00F112F0">
        <w:rPr>
          <w:lang w:val="pl-PL"/>
        </w:rPr>
        <w:fldChar w:fldCharType="separate"/>
      </w:r>
      <w:r w:rsidR="00B74765" w:rsidRPr="00F112F0">
        <w:rPr>
          <w:noProof/>
          <w:lang w:val="pl-PL"/>
        </w:rPr>
        <w:t xml:space="preserve">80 </w:t>
      </w:r>
      <w:r w:rsidRPr="00F112F0">
        <w:rPr>
          <w:lang w:val="pl-PL"/>
        </w:rPr>
        <w:fldChar w:fldCharType="end"/>
      </w:r>
      <w:r w:rsidRPr="00F112F0">
        <w:rPr>
          <w:lang w:val="pl-PL"/>
        </w:rPr>
        <w:t xml:space="preserve">powyżej). W tym kontekście Izba zauważyła również, że prawo </w:t>
      </w:r>
      <w:bookmarkStart w:id="82" w:name="_Hlk83904583"/>
      <w:r w:rsidRPr="00F112F0">
        <w:rPr>
          <w:lang w:val="pl-PL"/>
        </w:rPr>
        <w:t>równego dostępu do służby publicznej, zagwarantowane w art. 60 Konstytucji</w:t>
      </w:r>
      <w:bookmarkEnd w:id="82"/>
      <w:r w:rsidRPr="00F112F0">
        <w:rPr>
          <w:lang w:val="pl-PL"/>
        </w:rPr>
        <w:t xml:space="preserve">, które było przedmiotem zaskarżonego postępowania, wymagało sądowej kontroli przestrzegania tego prawa, w szczególności w odniesieniu do tego, czy nabór na stanowiska sędziowskie został przeprowadzony na podstawie jednolitych i przejrzystych kryteriów oceny i selekcji kandydatów oraz obsadzania wolnych stanowisk, w świetle wymogów sprawiedliwego wysłuchania określonych w art. 45 § 1 Konstytucji (ibid.). Podobnie, w decyzji dotyczącej drugiego skarżącego, Izba podkreśliła, że zasady sprawiedliwego wysłuchania zawarte w art. 45 § 1 miały zastosowanie do kontroli sądowej uchwały KRS, obejmując badanie jej legalności i przestrzegania odpowiednich procedur (zob. paragraf </w:t>
      </w:r>
      <w:r w:rsidRPr="00F112F0">
        <w:rPr>
          <w:lang w:val="pl-PL"/>
        </w:rPr>
        <w:fldChar w:fldCharType="begin"/>
      </w:r>
      <w:r w:rsidRPr="00F112F0">
        <w:rPr>
          <w:lang w:val="pl-PL"/>
        </w:rPr>
        <w:instrText xml:space="preserve"> REF facts_secondapplicant_composition \h  \* MERGEFORMAT </w:instrText>
      </w:r>
      <w:r w:rsidRPr="00F112F0">
        <w:rPr>
          <w:lang w:val="pl-PL"/>
        </w:rPr>
      </w:r>
      <w:r w:rsidRPr="00F112F0">
        <w:rPr>
          <w:lang w:val="pl-PL"/>
        </w:rPr>
        <w:fldChar w:fldCharType="separate"/>
      </w:r>
      <w:r w:rsidR="00B74765" w:rsidRPr="00F112F0">
        <w:rPr>
          <w:lang w:val="pl-PL"/>
        </w:rPr>
        <w:t xml:space="preserve">81 </w:t>
      </w:r>
      <w:r w:rsidRPr="00F112F0">
        <w:rPr>
          <w:lang w:val="pl-PL"/>
        </w:rPr>
        <w:fldChar w:fldCharType="end"/>
      </w:r>
      <w:r w:rsidRPr="00F112F0">
        <w:rPr>
          <w:lang w:val="pl-PL"/>
        </w:rPr>
        <w:t>powyżej).</w:t>
      </w:r>
    </w:p>
    <w:p w14:paraId="3F3EC4A0" w14:textId="756DC906"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231</w:t>
      </w:r>
      <w:r w:rsidRPr="00F112F0">
        <w:rPr>
          <w:noProof/>
          <w:lang w:val="pl-PL"/>
        </w:rPr>
        <w:fldChar w:fldCharType="end"/>
      </w:r>
      <w:r w:rsidR="003140E1" w:rsidRPr="00F112F0">
        <w:rPr>
          <w:lang w:val="pl-PL"/>
        </w:rPr>
        <w:t xml:space="preserve">.  W konsekwencji, w oparciu o powyższą interpretację odpowiednich przepisów prawa krajowego, skarżący mieli prawo dostępu, na zasadzie </w:t>
      </w:r>
      <w:r w:rsidR="007F565D" w:rsidRPr="00F112F0">
        <w:rPr>
          <w:lang w:val="pl-PL"/>
        </w:rPr>
        <w:t>równości</w:t>
      </w:r>
      <w:r w:rsidR="003140E1" w:rsidRPr="00F112F0">
        <w:rPr>
          <w:lang w:val="pl-PL"/>
        </w:rPr>
        <w:t xml:space="preserve">, do funkcji publicznych - w ich przypadku do sądownictwa - uznane przez prawo polskie i chronione przez Konstytucję. Ponieważ prawu temu towarzyszyło prawo proceduralne do uzyskania kontroli sądowej uchwały KRS przez Sąd Najwyższy, nie może być wątpliwości, że istniało "prawo" </w:t>
      </w:r>
      <w:r w:rsidR="00B84148">
        <w:rPr>
          <w:lang w:val="pl-PL"/>
        </w:rPr>
        <w:br/>
      </w:r>
      <w:r w:rsidR="003140E1" w:rsidRPr="00F112F0">
        <w:rPr>
          <w:lang w:val="pl-PL"/>
        </w:rPr>
        <w:t xml:space="preserve">w rozumieniu art. 6 § 1 (zob. paragrafy </w:t>
      </w:r>
      <w:r w:rsidR="003140E1" w:rsidRPr="00F112F0">
        <w:rPr>
          <w:lang w:val="pl-PL"/>
        </w:rPr>
        <w:fldChar w:fldCharType="begin"/>
      </w:r>
      <w:r w:rsidR="003140E1" w:rsidRPr="00F112F0">
        <w:rPr>
          <w:lang w:val="pl-PL"/>
        </w:rPr>
        <w:instrText xml:space="preserve"> REF admissibility_principles220 \h </w:instrText>
      </w:r>
      <w:r w:rsidR="003140E1" w:rsidRPr="00F112F0">
        <w:rPr>
          <w:lang w:val="pl-PL"/>
        </w:rPr>
      </w:r>
      <w:r w:rsidR="003140E1" w:rsidRPr="00F112F0">
        <w:rPr>
          <w:lang w:val="pl-PL"/>
        </w:rPr>
        <w:fldChar w:fldCharType="separate"/>
      </w:r>
      <w:r w:rsidRPr="00F112F0">
        <w:rPr>
          <w:noProof/>
          <w:lang w:val="pl-PL"/>
        </w:rPr>
        <w:t xml:space="preserve">221-222 </w:t>
      </w:r>
      <w:r w:rsidR="003140E1" w:rsidRPr="00F112F0">
        <w:rPr>
          <w:lang w:val="pl-PL"/>
        </w:rPr>
        <w:fldChar w:fldCharType="end"/>
      </w:r>
      <w:r w:rsidR="003140E1" w:rsidRPr="00F112F0">
        <w:rPr>
          <w:lang w:val="pl-PL"/>
        </w:rPr>
        <w:t>powyżej, z odniesieniami do orzecznictwa Trybunału). Ponadto, w rozumieniu Konwencji prawo to musi być zdefiniowane jako prawo cywilne, biorąc pod uwagę fakt</w:t>
      </w:r>
      <w:r w:rsidRPr="00F112F0">
        <w:rPr>
          <w:lang w:val="pl-PL"/>
        </w:rPr>
        <w:t>,</w:t>
      </w:r>
      <w:r w:rsidR="003140E1" w:rsidRPr="00F112F0">
        <w:rPr>
          <w:lang w:val="pl-PL"/>
        </w:rPr>
        <w:t xml:space="preserve"> że postępowanie dotyczyło kariery zawodowej skarżących oraz ich możliwości awansu, a także, że jego wynik miał potencjalnie znaczące reperkusje dla ich praw prywatnych, w tym statusu i sytuacji finansowej (zob. paragrafy </w:t>
      </w:r>
      <w:r w:rsidR="003140E1" w:rsidRPr="00F112F0">
        <w:rPr>
          <w:lang w:val="pl-PL"/>
        </w:rPr>
        <w:fldChar w:fldCharType="begin"/>
      </w:r>
      <w:r w:rsidR="003140E1" w:rsidRPr="00F112F0">
        <w:rPr>
          <w:lang w:val="pl-PL"/>
        </w:rPr>
        <w:instrText xml:space="preserve"> REF admissibility_principles223 \h  \* MERGEFORMAT </w:instrText>
      </w:r>
      <w:r w:rsidR="003140E1" w:rsidRPr="00F112F0">
        <w:rPr>
          <w:lang w:val="pl-PL"/>
        </w:rPr>
      </w:r>
      <w:r w:rsidR="003140E1" w:rsidRPr="00F112F0">
        <w:rPr>
          <w:lang w:val="pl-PL"/>
        </w:rPr>
        <w:fldChar w:fldCharType="separate"/>
      </w:r>
      <w:r w:rsidRPr="00F112F0">
        <w:rPr>
          <w:lang w:val="pl-PL"/>
        </w:rPr>
        <w:t xml:space="preserve">224-230 </w:t>
      </w:r>
      <w:r w:rsidR="003140E1" w:rsidRPr="00F112F0">
        <w:rPr>
          <w:lang w:val="pl-PL"/>
        </w:rPr>
        <w:fldChar w:fldCharType="end"/>
      </w:r>
      <w:r w:rsidR="003140E1" w:rsidRPr="00F112F0">
        <w:rPr>
          <w:lang w:val="pl-PL"/>
        </w:rPr>
        <w:t>powyżej, z odniesieniami do orzecznictwa Trybunału).</w:t>
      </w:r>
    </w:p>
    <w:p w14:paraId="660A10E1" w14:textId="77777777" w:rsidR="00EC1B66" w:rsidRPr="00F112F0" w:rsidRDefault="00D65B00">
      <w:pPr>
        <w:pStyle w:val="JuHalpha"/>
        <w:rPr>
          <w:lang w:val="pl-PL"/>
        </w:rPr>
      </w:pPr>
      <w:r w:rsidRPr="00F112F0">
        <w:rPr>
          <w:lang w:val="pl-PL"/>
        </w:rPr>
        <w:t>Dostęp do sądu na mocy prawa krajowego i istnienie "sporu"</w:t>
      </w:r>
    </w:p>
    <w:p w14:paraId="2B367104" w14:textId="424ABDF6"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232</w:t>
      </w:r>
      <w:r w:rsidRPr="00F112F0">
        <w:rPr>
          <w:noProof/>
          <w:lang w:val="pl-PL"/>
        </w:rPr>
        <w:fldChar w:fldCharType="end"/>
      </w:r>
      <w:r w:rsidR="003140E1" w:rsidRPr="00F112F0">
        <w:rPr>
          <w:lang w:val="pl-PL"/>
        </w:rPr>
        <w:t>.  Jak jednoznacznie przyznała Izba orzekająca</w:t>
      </w:r>
      <w:r w:rsidRPr="00F112F0">
        <w:rPr>
          <w:lang w:val="pl-PL"/>
        </w:rPr>
        <w:t xml:space="preserve">, </w:t>
      </w:r>
      <w:r w:rsidR="003140E1" w:rsidRPr="00F112F0">
        <w:rPr>
          <w:lang w:val="pl-PL"/>
        </w:rPr>
        <w:t xml:space="preserve">prawo skarżących mogło być dochodzone w drodze postępowania sądowego, które musiało spełniać wymogi zbliżone do tych wynikających z art. 6 Konwencji, transponowanych do polskiego ustawodawstwa na mocy art. </w:t>
      </w:r>
      <w:r w:rsidR="00E61FE6">
        <w:rPr>
          <w:lang w:val="pl-PL"/>
        </w:rPr>
        <w:br/>
      </w:r>
      <w:r w:rsidR="003140E1" w:rsidRPr="00F112F0">
        <w:rPr>
          <w:lang w:val="pl-PL"/>
        </w:rPr>
        <w:t xml:space="preserve">45 § 1 Konstytucji (zob. paragrafy </w:t>
      </w:r>
      <w:r w:rsidR="003140E1" w:rsidRPr="00F112F0">
        <w:rPr>
          <w:lang w:val="pl-PL"/>
        </w:rPr>
        <w:fldChar w:fldCharType="begin"/>
      </w:r>
      <w:r w:rsidR="003140E1" w:rsidRPr="00F112F0">
        <w:rPr>
          <w:lang w:val="pl-PL"/>
        </w:rPr>
        <w:instrText xml:space="preserve"> REF facts_frstapplicant_composition \h  \* MERGEFORMAT </w:instrText>
      </w:r>
      <w:r w:rsidR="003140E1" w:rsidRPr="00F112F0">
        <w:rPr>
          <w:lang w:val="pl-PL"/>
        </w:rPr>
      </w:r>
      <w:r w:rsidR="003140E1" w:rsidRPr="00F112F0">
        <w:rPr>
          <w:lang w:val="pl-PL"/>
        </w:rPr>
        <w:fldChar w:fldCharType="separate"/>
      </w:r>
      <w:r w:rsidRPr="00F112F0">
        <w:rPr>
          <w:lang w:val="pl-PL"/>
        </w:rPr>
        <w:t xml:space="preserve">75 </w:t>
      </w:r>
      <w:r w:rsidR="003140E1" w:rsidRPr="00F112F0">
        <w:rPr>
          <w:lang w:val="pl-PL"/>
        </w:rPr>
        <w:fldChar w:fldCharType="end"/>
      </w:r>
      <w:r w:rsidR="003140E1" w:rsidRPr="00F112F0">
        <w:rPr>
          <w:lang w:val="pl-PL"/>
        </w:rPr>
        <w:t xml:space="preserve">i </w:t>
      </w:r>
      <w:r w:rsidR="003140E1" w:rsidRPr="00F112F0">
        <w:rPr>
          <w:lang w:val="pl-PL"/>
        </w:rPr>
        <w:fldChar w:fldCharType="begin"/>
      </w:r>
      <w:r w:rsidR="003140E1" w:rsidRPr="00F112F0">
        <w:rPr>
          <w:lang w:val="pl-PL"/>
        </w:rPr>
        <w:instrText xml:space="preserve"> REF second_applicantNCJ \h </w:instrText>
      </w:r>
      <w:r w:rsidR="003140E1" w:rsidRPr="00F112F0">
        <w:rPr>
          <w:lang w:val="pl-PL"/>
        </w:rPr>
      </w:r>
      <w:r w:rsidR="003140E1" w:rsidRPr="00F112F0">
        <w:rPr>
          <w:lang w:val="pl-PL"/>
        </w:rPr>
        <w:fldChar w:fldCharType="separate"/>
      </w:r>
      <w:r w:rsidRPr="00F112F0">
        <w:rPr>
          <w:noProof/>
          <w:lang w:val="pl-PL"/>
        </w:rPr>
        <w:t xml:space="preserve">79-80 </w:t>
      </w:r>
      <w:r w:rsidR="003140E1" w:rsidRPr="00F112F0">
        <w:rPr>
          <w:lang w:val="pl-PL"/>
        </w:rPr>
        <w:fldChar w:fldCharType="end"/>
      </w:r>
      <w:r w:rsidR="003140E1" w:rsidRPr="00F112F0">
        <w:rPr>
          <w:lang w:val="pl-PL"/>
        </w:rPr>
        <w:t>powyżej). W związku z tym jest oczywiste, że prawo krajowe przyznawało skarżącym prawo dostępu do sądu z pełnym wachlarzem gwarancji sprawiedliwego procesu.</w:t>
      </w:r>
    </w:p>
    <w:p w14:paraId="629A61CB" w14:textId="77777777" w:rsidR="00EC1B66" w:rsidRPr="00F112F0" w:rsidRDefault="00D65B00">
      <w:pPr>
        <w:pStyle w:val="JuPara"/>
        <w:rPr>
          <w:lang w:val="pl-PL"/>
        </w:rPr>
      </w:pPr>
      <w:r w:rsidRPr="00F112F0">
        <w:rPr>
          <w:lang w:val="pl-PL"/>
        </w:rPr>
        <w:t>Trybunał nie może zatem nie stwierdzić, że przedmiotowe postępowanie dotyczyło "rzeczywistego" i "poważnego" sporu" dotyczącego "praw obywatelskich" skarżących.</w:t>
      </w:r>
    </w:p>
    <w:p w14:paraId="57A6A38D" w14:textId="25EBCB0D" w:rsidR="00EC1B66" w:rsidRPr="00F112F0" w:rsidRDefault="00D65B00">
      <w:pPr>
        <w:pStyle w:val="JuPara"/>
        <w:rPr>
          <w:lang w:val="pl-PL"/>
        </w:rPr>
      </w:pPr>
      <w:r w:rsidRPr="00F112F0">
        <w:rPr>
          <w:lang w:val="pl-PL"/>
        </w:rPr>
        <w:t xml:space="preserve">W związku z tym, </w:t>
      </w:r>
      <w:r w:rsidR="00E61FE6">
        <w:rPr>
          <w:lang w:val="pl-PL"/>
        </w:rPr>
        <w:t>zastrzeżeni</w:t>
      </w:r>
      <w:r w:rsidR="00AA1635">
        <w:rPr>
          <w:lang w:val="pl-PL"/>
        </w:rPr>
        <w:t>e</w:t>
      </w:r>
      <w:r w:rsidRPr="00F112F0">
        <w:rPr>
          <w:lang w:val="pl-PL"/>
        </w:rPr>
        <w:t xml:space="preserve"> Rządu co do możliwości zastosowania Artykułu 6 w niniejszej sprawie musi zostać odrzucon</w:t>
      </w:r>
      <w:r w:rsidR="00AA1635">
        <w:rPr>
          <w:lang w:val="pl-PL"/>
        </w:rPr>
        <w:t>e</w:t>
      </w:r>
      <w:r w:rsidRPr="00F112F0">
        <w:rPr>
          <w:lang w:val="pl-PL"/>
        </w:rPr>
        <w:t>.</w:t>
      </w:r>
    </w:p>
    <w:p w14:paraId="2EDD4D43" w14:textId="77777777" w:rsidR="00EC1B66" w:rsidRPr="00F112F0" w:rsidRDefault="00D65B00">
      <w:pPr>
        <w:pStyle w:val="JuH1"/>
        <w:rPr>
          <w:lang w:val="pl-PL"/>
        </w:rPr>
      </w:pPr>
      <w:r w:rsidRPr="00F112F0">
        <w:rPr>
          <w:lang w:val="pl-PL"/>
        </w:rPr>
        <w:t>Przestrzeganie zasady sześciu miesięcy w odniesieniu do pierwszego skarżącego</w:t>
      </w:r>
    </w:p>
    <w:p w14:paraId="7AE9D289" w14:textId="61D984AB"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233</w:t>
      </w:r>
      <w:r w:rsidRPr="00F112F0">
        <w:rPr>
          <w:lang w:val="pl-PL"/>
        </w:rPr>
        <w:fldChar w:fldCharType="end"/>
      </w:r>
      <w:r w:rsidRPr="00F112F0">
        <w:rPr>
          <w:lang w:val="pl-PL"/>
        </w:rPr>
        <w:t>.  Rząd podniósł, że pierwsza skarżąca nie zastosowała się do zasady sześciu miesięcy. Przyzna</w:t>
      </w:r>
      <w:r w:rsidR="0004620D">
        <w:rPr>
          <w:lang w:val="pl-PL"/>
        </w:rPr>
        <w:t>no</w:t>
      </w:r>
      <w:r w:rsidRPr="00F112F0">
        <w:rPr>
          <w:lang w:val="pl-PL"/>
        </w:rPr>
        <w:t xml:space="preserve">, że skarżąca została powiadomiona </w:t>
      </w:r>
      <w:r w:rsidR="0004620D">
        <w:rPr>
          <w:lang w:val="pl-PL"/>
        </w:rPr>
        <w:br/>
      </w:r>
      <w:r w:rsidRPr="00F112F0">
        <w:rPr>
          <w:lang w:val="pl-PL"/>
        </w:rPr>
        <w:t>o ostatecznym wyroku w jej sprawie w dniu 14 marca 2019 r. i nie kwestionowa</w:t>
      </w:r>
      <w:r w:rsidR="0004620D">
        <w:rPr>
          <w:lang w:val="pl-PL"/>
        </w:rPr>
        <w:t>no</w:t>
      </w:r>
      <w:r w:rsidRPr="00F112F0">
        <w:rPr>
          <w:lang w:val="pl-PL"/>
        </w:rPr>
        <w:t xml:space="preserve">, że termin na złożenie skargi do Trybunału rozpoczął bieg </w:t>
      </w:r>
      <w:r w:rsidR="00AA1635">
        <w:rPr>
          <w:lang w:val="pl-PL"/>
        </w:rPr>
        <w:br/>
      </w:r>
      <w:r w:rsidRPr="00F112F0">
        <w:rPr>
          <w:lang w:val="pl-PL"/>
        </w:rPr>
        <w:t>w tym dniu. Rząd stwierdził jednak, że skarżąca złożyła skargę do Trybunału w dniu 19 października 2019 r., nie wyjaśniając znaczenia tej daty w kontekście zastosowania zasady sześciu miesięcy.</w:t>
      </w:r>
    </w:p>
    <w:p w14:paraId="773ED1BE" w14:textId="16AC323C"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234</w:t>
      </w:r>
      <w:r w:rsidRPr="00F112F0">
        <w:rPr>
          <w:lang w:val="pl-PL"/>
        </w:rPr>
        <w:fldChar w:fldCharType="end"/>
      </w:r>
      <w:r w:rsidRPr="00F112F0">
        <w:rPr>
          <w:lang w:val="pl-PL"/>
        </w:rPr>
        <w:t xml:space="preserve">.  Skarżąca zwróciła się do Trybunału o odrzucenie </w:t>
      </w:r>
      <w:r w:rsidR="00A6051D">
        <w:rPr>
          <w:lang w:val="pl-PL"/>
        </w:rPr>
        <w:t>zastrzeżenia</w:t>
      </w:r>
      <w:r w:rsidRPr="00F112F0">
        <w:rPr>
          <w:lang w:val="pl-PL"/>
        </w:rPr>
        <w:t xml:space="preserve"> Rządu </w:t>
      </w:r>
      <w:r w:rsidR="00B84148">
        <w:rPr>
          <w:lang w:val="pl-PL"/>
        </w:rPr>
        <w:br/>
      </w:r>
      <w:r w:rsidRPr="00F112F0">
        <w:rPr>
          <w:lang w:val="pl-PL"/>
        </w:rPr>
        <w:t>i twierdziła, że spełniła wszystkie kryteria dopuszczalności.</w:t>
      </w:r>
    </w:p>
    <w:p w14:paraId="40016F84" w14:textId="50CBB50D"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235</w:t>
      </w:r>
      <w:r w:rsidRPr="00F112F0">
        <w:rPr>
          <w:lang w:val="pl-PL"/>
        </w:rPr>
        <w:fldChar w:fldCharType="end"/>
      </w:r>
      <w:r w:rsidRPr="00F112F0">
        <w:rPr>
          <w:lang w:val="pl-PL"/>
        </w:rPr>
        <w:t xml:space="preserve">.  W świetle materiału zgromadzonego w aktach sprawy Trybunał stwierdza, że skarżąca podpisała formularz wniosku w dniu 12 września 2019 r. i tego samego dnia go nadała. Został on doręczony Trybunałowi </w:t>
      </w:r>
      <w:r w:rsidR="0004620D">
        <w:rPr>
          <w:lang w:val="pl-PL"/>
        </w:rPr>
        <w:br/>
      </w:r>
      <w:r w:rsidRPr="00F112F0">
        <w:rPr>
          <w:lang w:val="pl-PL"/>
        </w:rPr>
        <w:t xml:space="preserve">w dniu 19 września 2019 r. Trybunał uznaje zatem, że skarżąca złożyła wniosek do Trybunału w dniu 12 września 2019 r. Skarga nie jest zatem niedopuszczalna z powodu nieprzestrzegania zasady sześciu miesięcy, </w:t>
      </w:r>
      <w:r w:rsidR="0004620D">
        <w:rPr>
          <w:lang w:val="pl-PL"/>
        </w:rPr>
        <w:br/>
      </w:r>
      <w:r w:rsidRPr="00F112F0">
        <w:rPr>
          <w:lang w:val="pl-PL"/>
        </w:rPr>
        <w:t xml:space="preserve">a </w:t>
      </w:r>
      <w:r w:rsidR="00A6051D">
        <w:rPr>
          <w:lang w:val="pl-PL"/>
        </w:rPr>
        <w:t>zastrzeżenie</w:t>
      </w:r>
      <w:r w:rsidRPr="00F112F0">
        <w:rPr>
          <w:lang w:val="pl-PL"/>
        </w:rPr>
        <w:t xml:space="preserve"> Rządu musi zostać odrzucon</w:t>
      </w:r>
      <w:r w:rsidR="00A6051D">
        <w:rPr>
          <w:lang w:val="pl-PL"/>
        </w:rPr>
        <w:t>e</w:t>
      </w:r>
      <w:r w:rsidRPr="00F112F0">
        <w:rPr>
          <w:lang w:val="pl-PL"/>
        </w:rPr>
        <w:t>.</w:t>
      </w:r>
    </w:p>
    <w:p w14:paraId="122000C9" w14:textId="639C258C" w:rsidR="00EC1B66" w:rsidRPr="00F112F0" w:rsidRDefault="00D65B00">
      <w:pPr>
        <w:pStyle w:val="JuH1"/>
        <w:rPr>
          <w:lang w:val="pl-PL"/>
        </w:rPr>
      </w:pPr>
      <w:r w:rsidRPr="00F112F0">
        <w:rPr>
          <w:lang w:val="pl-PL"/>
        </w:rPr>
        <w:t xml:space="preserve">Wnioski </w:t>
      </w:r>
      <w:r w:rsidR="0004620D">
        <w:rPr>
          <w:lang w:val="pl-PL"/>
        </w:rPr>
        <w:t>co do</w:t>
      </w:r>
      <w:r w:rsidRPr="00F112F0">
        <w:rPr>
          <w:lang w:val="pl-PL"/>
        </w:rPr>
        <w:t xml:space="preserve"> dopuszczalności</w:t>
      </w:r>
    </w:p>
    <w:p w14:paraId="70CACCB9" w14:textId="78596AB6"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236</w:t>
      </w:r>
      <w:r w:rsidRPr="00F112F0">
        <w:rPr>
          <w:lang w:val="pl-PL"/>
        </w:rPr>
        <w:fldChar w:fldCharType="end"/>
      </w:r>
      <w:r w:rsidRPr="00F112F0">
        <w:rPr>
          <w:lang w:val="pl-PL"/>
        </w:rPr>
        <w:t xml:space="preserve">.  Trybunał zauważa, że skargi nie są ani oczywiście nieuzasadnione, ani niedopuszczalne z innych powodów wymienionych w art. </w:t>
      </w:r>
      <w:r w:rsidR="0004620D">
        <w:rPr>
          <w:lang w:val="pl-PL"/>
        </w:rPr>
        <w:br/>
      </w:r>
      <w:r w:rsidRPr="00F112F0">
        <w:rPr>
          <w:lang w:val="pl-PL"/>
        </w:rPr>
        <w:t>35 Konwencji. Należy je zatem uznać za dopuszczalne.</w:t>
      </w:r>
    </w:p>
    <w:p w14:paraId="2F1CCDC5" w14:textId="497CBBE8" w:rsidR="00EC1B66" w:rsidRPr="0004620D" w:rsidRDefault="0004620D">
      <w:pPr>
        <w:pStyle w:val="JuHA"/>
        <w:rPr>
          <w:lang w:val="pl-PL"/>
        </w:rPr>
      </w:pPr>
      <w:r w:rsidRPr="0004620D">
        <w:rPr>
          <w:lang w:val="pl-PL"/>
        </w:rPr>
        <w:t>Co do meritum</w:t>
      </w:r>
    </w:p>
    <w:p w14:paraId="7F0EBC14" w14:textId="77777777" w:rsidR="00EC1B66" w:rsidRPr="00F112F0" w:rsidRDefault="00D65B00">
      <w:pPr>
        <w:pStyle w:val="JuH1"/>
        <w:rPr>
          <w:lang w:val="pl-PL"/>
        </w:rPr>
      </w:pPr>
      <w:r w:rsidRPr="00F112F0">
        <w:rPr>
          <w:lang w:val="pl-PL"/>
        </w:rPr>
        <w:t>Uwagi przed Trybunałem</w:t>
      </w:r>
    </w:p>
    <w:p w14:paraId="73525056" w14:textId="77777777" w:rsidR="00EC1B66" w:rsidRPr="00F112F0" w:rsidRDefault="00D65B00">
      <w:pPr>
        <w:pStyle w:val="JuHa0"/>
        <w:rPr>
          <w:lang w:val="pl-PL"/>
        </w:rPr>
      </w:pPr>
      <w:r w:rsidRPr="00F112F0">
        <w:rPr>
          <w:lang w:val="pl-PL"/>
        </w:rPr>
        <w:t>Strony</w:t>
      </w:r>
    </w:p>
    <w:p w14:paraId="37E0E3DC" w14:textId="77777777" w:rsidR="00EC1B66" w:rsidRPr="00F112F0" w:rsidRDefault="00D65B00">
      <w:pPr>
        <w:pStyle w:val="JuHi"/>
        <w:rPr>
          <w:lang w:val="pl-PL"/>
        </w:rPr>
      </w:pPr>
      <w:r w:rsidRPr="00F112F0">
        <w:rPr>
          <w:lang w:val="pl-PL"/>
        </w:rPr>
        <w:t>Wnioskodawcy</w:t>
      </w:r>
    </w:p>
    <w:p w14:paraId="4992490F" w14:textId="31ED8A0B"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237</w:t>
      </w:r>
      <w:r w:rsidRPr="00F112F0">
        <w:rPr>
          <w:lang w:val="pl-PL"/>
        </w:rPr>
        <w:fldChar w:fldCharType="end"/>
      </w:r>
      <w:r w:rsidRPr="00F112F0">
        <w:rPr>
          <w:lang w:val="pl-PL"/>
        </w:rPr>
        <w:t xml:space="preserve">.  Skarżący podnieśli, że ich sprawy nie były rozpatrywane przez bezstronny i niezależny "sąd ustanowiony ustawą", co pociągnęło za sobą naruszenie art. 6 § 1 Konwencji. Po pierwsze, sędziowie, którzy rozpatrywali ich sprawy, zasiadający w Izbie Kontroli Nadzwyczajnej i Spraw Publicznych Sądu Najwyższego, zostali powołani w </w:t>
      </w:r>
      <w:r w:rsidR="0004620D">
        <w:rPr>
          <w:lang w:val="pl-PL"/>
        </w:rPr>
        <w:t xml:space="preserve">procedurze </w:t>
      </w:r>
      <w:r w:rsidRPr="00F112F0">
        <w:rPr>
          <w:lang w:val="pl-PL"/>
        </w:rPr>
        <w:t xml:space="preserve">obejmującej nową KRS, która nie dawała żadnych gwarancji niezależności </w:t>
      </w:r>
      <w:r w:rsidR="0004620D">
        <w:rPr>
          <w:lang w:val="pl-PL"/>
        </w:rPr>
        <w:br/>
      </w:r>
      <w:r w:rsidRPr="00F112F0">
        <w:rPr>
          <w:lang w:val="pl-PL"/>
        </w:rPr>
        <w:t xml:space="preserve">i bezstronności. Po drugie, nowo utworzona Izba Kontroli Nadzwyczajnej </w:t>
      </w:r>
      <w:r w:rsidR="0004620D">
        <w:rPr>
          <w:lang w:val="pl-PL"/>
        </w:rPr>
        <w:br/>
      </w:r>
      <w:r w:rsidRPr="00F112F0">
        <w:rPr>
          <w:lang w:val="pl-PL"/>
        </w:rPr>
        <w:t>i Spraw Publicznych Sądu Najwyższego nie może być uznana za bezstronny i niezależny organ sądowy.</w:t>
      </w:r>
    </w:p>
    <w:p w14:paraId="0C09B1FF" w14:textId="1A5E9214"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238</w:t>
      </w:r>
      <w:r w:rsidRPr="00F112F0">
        <w:rPr>
          <w:lang w:val="pl-PL"/>
        </w:rPr>
        <w:fldChar w:fldCharType="end"/>
      </w:r>
      <w:r w:rsidRPr="00F112F0">
        <w:rPr>
          <w:lang w:val="pl-PL"/>
        </w:rPr>
        <w:t xml:space="preserve">.  </w:t>
      </w:r>
      <w:r w:rsidR="00B74765" w:rsidRPr="00F112F0">
        <w:rPr>
          <w:lang w:val="pl-PL"/>
        </w:rPr>
        <w:t xml:space="preserve">Zdaniem </w:t>
      </w:r>
      <w:r w:rsidRPr="00F112F0">
        <w:rPr>
          <w:lang w:val="pl-PL"/>
        </w:rPr>
        <w:t xml:space="preserve">skarżących wniosek, że Izba Kontroli Nadzwyczajnej </w:t>
      </w:r>
      <w:r w:rsidR="0004620D">
        <w:rPr>
          <w:lang w:val="pl-PL"/>
        </w:rPr>
        <w:br/>
      </w:r>
      <w:r w:rsidRPr="00F112F0">
        <w:rPr>
          <w:lang w:val="pl-PL"/>
        </w:rPr>
        <w:t xml:space="preserve">i Spraw Publicznych nie może być uznana za spełniającą gwarancje niezależności od władzy ustawodawczej i wykonawczej, został uzasadniony w świetle kryteriów określonych w wyroku TSUE z 19 listopada 2019 r. TSUE wskazał na następujące elementy, które powinny być brane pod uwagę w niniejszej sprawie: niezgodne z prawem skrócenie kadencji członków poprzedniej KRS; wybór większości składu KRS przez </w:t>
      </w:r>
      <w:r w:rsidR="00E52BC4">
        <w:rPr>
          <w:lang w:val="pl-PL"/>
        </w:rPr>
        <w:t>władze</w:t>
      </w:r>
      <w:r w:rsidRPr="00F112F0">
        <w:rPr>
          <w:lang w:val="pl-PL"/>
        </w:rPr>
        <w:t xml:space="preserve"> polityczne; istnienie </w:t>
      </w:r>
      <w:r w:rsidR="00E52BC4">
        <w:rPr>
          <w:lang w:val="pl-PL"/>
        </w:rPr>
        <w:t>ewentualnych</w:t>
      </w:r>
      <w:r w:rsidRPr="00F112F0">
        <w:rPr>
          <w:lang w:val="pl-PL"/>
        </w:rPr>
        <w:t xml:space="preserve"> nieprawidłowości w procedurze wyboru członków KRS; sposób wykonywania przez KRS jej konstytucyjnych zadań; brak skutecznego środka zaskarżenia uchwał KRS na drodze sądowej. Kryteria te zostały potwierdzone przez Sąd Najwyższy w wyroku z dnia 5 grudnia 2019 r. oraz we wspólnej uchwale z dnia 23 stycznia 2020 r., w których jednoznacznie stwierdzono, że w procedurze wyboru sędziów z udziałem KRS doszło do zasadniczego naruszenia prawa krajowego </w:t>
      </w:r>
      <w:r w:rsidR="00A6051D">
        <w:rPr>
          <w:lang w:val="pl-PL"/>
        </w:rPr>
        <w:br/>
      </w:r>
      <w:r w:rsidRPr="00F112F0">
        <w:rPr>
          <w:lang w:val="pl-PL"/>
        </w:rPr>
        <w:t>i międzynarodowego, ze względu na brak bezstronności i niezależności od władzy wykonawczej i ustawodawczej. W konsekwencji KRS nie może być dłużej uznawana za organ konstytucyjny uprawniony do przedstawiania kandydatów do powołania na urząd sędziowski.</w:t>
      </w:r>
    </w:p>
    <w:p w14:paraId="6AFE4C8A" w14:textId="0910B6D4"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239</w:t>
      </w:r>
      <w:r w:rsidRPr="00F112F0">
        <w:rPr>
          <w:lang w:val="pl-PL"/>
        </w:rPr>
        <w:fldChar w:fldCharType="end"/>
      </w:r>
      <w:r w:rsidRPr="00F112F0">
        <w:rPr>
          <w:lang w:val="pl-PL"/>
        </w:rPr>
        <w:t>.  Skarżący podkreślili, że zgodnie z orzecznictwem Trybunału</w:t>
      </w:r>
      <w:r w:rsidR="00B74765" w:rsidRPr="00F112F0">
        <w:rPr>
          <w:lang w:val="pl-PL"/>
        </w:rPr>
        <w:t xml:space="preserve">, </w:t>
      </w:r>
      <w:r w:rsidR="00A6051D">
        <w:rPr>
          <w:lang w:val="pl-PL"/>
        </w:rPr>
        <w:br/>
      </w:r>
      <w:r w:rsidR="00B74765" w:rsidRPr="00F112F0">
        <w:rPr>
          <w:lang w:val="pl-PL"/>
        </w:rPr>
        <w:t xml:space="preserve">w </w:t>
      </w:r>
      <w:r w:rsidRPr="00F112F0">
        <w:rPr>
          <w:lang w:val="pl-PL"/>
        </w:rPr>
        <w:t xml:space="preserve">szczególności wyrokiem w sprawie </w:t>
      </w:r>
      <w:r w:rsidRPr="00F112F0">
        <w:rPr>
          <w:i/>
          <w:iCs/>
          <w:lang w:val="pl-PL"/>
        </w:rPr>
        <w:t xml:space="preserve">Guðmundur Andri Ástráðsson przeciwko Islandii </w:t>
      </w:r>
      <w:r w:rsidRPr="00F112F0">
        <w:rPr>
          <w:lang w:val="pl-PL"/>
        </w:rPr>
        <w:t xml:space="preserve">([GC], nr 26374/18, 1 grudnia 2020 r.), sąd zawsze musi być "ustanowiony przez prawo". W świetle tego wymogu Trybunał został wezwany do zbadania, czy prawo krajowe było przestrzegane. </w:t>
      </w:r>
      <w:r w:rsidR="00B74765" w:rsidRPr="00F112F0">
        <w:rPr>
          <w:lang w:val="pl-PL"/>
        </w:rPr>
        <w:t xml:space="preserve">Zdaniem </w:t>
      </w:r>
      <w:r w:rsidRPr="00F112F0">
        <w:rPr>
          <w:lang w:val="pl-PL"/>
        </w:rPr>
        <w:t xml:space="preserve">skarżących w procesie powoływania sędziów do Izby Kontroli Nadzwyczajnej i Spraw Publicznych doszło do oczywistych </w:t>
      </w:r>
      <w:r w:rsidR="00A6051D">
        <w:rPr>
          <w:lang w:val="pl-PL"/>
        </w:rPr>
        <w:br/>
      </w:r>
      <w:r w:rsidRPr="00F112F0">
        <w:rPr>
          <w:lang w:val="pl-PL"/>
        </w:rPr>
        <w:t>i fundamentalnych naruszeń prawa krajowego. Naruszenia te dotyczyły podstawowych zasad procedury powoływania sędziów. Waga naruszeń była dodatkowo potęgowana przez ich umyślny charakter oraz brak skutecznej kontroli sądowej.</w:t>
      </w:r>
    </w:p>
    <w:p w14:paraId="38CB4038" w14:textId="00AEDED9"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240</w:t>
      </w:r>
      <w:r w:rsidRPr="00F112F0">
        <w:rPr>
          <w:noProof/>
          <w:lang w:val="pl-PL"/>
        </w:rPr>
        <w:fldChar w:fldCharType="end"/>
      </w:r>
      <w:r w:rsidR="003140E1" w:rsidRPr="00F112F0">
        <w:rPr>
          <w:lang w:val="pl-PL"/>
        </w:rPr>
        <w:t xml:space="preserve">.  W niniejszej sprawie długa seria nieprawidłowości, które doprowadziły do </w:t>
      </w:r>
      <w:r w:rsidRPr="00F112F0">
        <w:rPr>
          <w:lang w:val="pl-PL"/>
        </w:rPr>
        <w:t>tego</w:t>
      </w:r>
      <w:r w:rsidR="003140E1" w:rsidRPr="00F112F0">
        <w:rPr>
          <w:lang w:val="pl-PL"/>
        </w:rPr>
        <w:t>, że Izba Kontroli Nadzwyczajnej i Spraw Publicznych, która rozpatrywała sprawy skarżących, nie była "</w:t>
      </w:r>
      <w:r w:rsidR="00E52BC4">
        <w:rPr>
          <w:lang w:val="pl-PL"/>
        </w:rPr>
        <w:t>sądem</w:t>
      </w:r>
      <w:r w:rsidR="003140E1" w:rsidRPr="00F112F0">
        <w:rPr>
          <w:lang w:val="pl-PL"/>
        </w:rPr>
        <w:t xml:space="preserve"> ustanowionym ustawą", rozpoczęła się wraz ze zmianami strukturalnymi KRS dokonanymi przez ustawę zmieniającą z 2017 r. W przeciwieństwie do Konstytucji, która stanowiła, że </w:t>
      </w:r>
      <w:r w:rsidR="003140E1" w:rsidRPr="00F112F0">
        <w:rPr>
          <w:i/>
          <w:iCs/>
          <w:lang w:val="pl-PL"/>
        </w:rPr>
        <w:t xml:space="preserve">Sejm </w:t>
      </w:r>
      <w:r w:rsidR="003140E1" w:rsidRPr="00F112F0">
        <w:rPr>
          <w:lang w:val="pl-PL"/>
        </w:rPr>
        <w:t xml:space="preserve">powinien wybrać tylko czterech członków KRS, ustawa zmieniająca z 2017 r. powierzyła </w:t>
      </w:r>
      <w:r w:rsidR="003140E1" w:rsidRPr="00F112F0">
        <w:rPr>
          <w:i/>
          <w:iCs/>
          <w:lang w:val="pl-PL"/>
        </w:rPr>
        <w:t xml:space="preserve">Sejmowi </w:t>
      </w:r>
      <w:r w:rsidR="003140E1" w:rsidRPr="00F112F0">
        <w:rPr>
          <w:lang w:val="pl-PL"/>
        </w:rPr>
        <w:t xml:space="preserve">wybór piętnastu dodatkowych członków, spośród sędziów, którzy dotychczas byli wybierani przez </w:t>
      </w:r>
      <w:r w:rsidR="00E52BC4">
        <w:rPr>
          <w:lang w:val="pl-PL"/>
        </w:rPr>
        <w:t>innych sędziów</w:t>
      </w:r>
      <w:r w:rsidR="003140E1" w:rsidRPr="00F112F0">
        <w:rPr>
          <w:lang w:val="pl-PL"/>
        </w:rPr>
        <w:t xml:space="preserve">. W rezultacie, organy władzy ustawodawczej i wykonawczej przyznały sobie quasi-monopol na powoływanie członków KRS w ten sposób, że miały mianować dwudziestu trzech z dwudziestu pięciu członków. Co więcej, zmiany w strukturze KRS były przeprowadzane równolegle </w:t>
      </w:r>
      <w:r w:rsidR="00B84148">
        <w:rPr>
          <w:lang w:val="pl-PL"/>
        </w:rPr>
        <w:br/>
      </w:r>
      <w:r w:rsidR="003140E1" w:rsidRPr="00F112F0">
        <w:rPr>
          <w:lang w:val="pl-PL"/>
        </w:rPr>
        <w:t xml:space="preserve">z innymi ustawami dotyczącymi polskiego sądownictwa, które </w:t>
      </w:r>
      <w:r w:rsidR="003140E1" w:rsidRPr="00AE0E88">
        <w:rPr>
          <w:lang w:val="pl-PL"/>
        </w:rPr>
        <w:t>doprowadziły m.in. do</w:t>
      </w:r>
      <w:r w:rsidR="003140E1" w:rsidRPr="00F112F0">
        <w:rPr>
          <w:i/>
          <w:iCs/>
          <w:lang w:val="pl-PL"/>
        </w:rPr>
        <w:t xml:space="preserve"> </w:t>
      </w:r>
      <w:r w:rsidR="003140E1" w:rsidRPr="00F112F0">
        <w:rPr>
          <w:lang w:val="pl-PL"/>
        </w:rPr>
        <w:t xml:space="preserve">wszczęcia przez organy Unii Europejskiej różnych postępowań </w:t>
      </w:r>
      <w:r w:rsidR="00B84148">
        <w:rPr>
          <w:lang w:val="pl-PL"/>
        </w:rPr>
        <w:br/>
      </w:r>
      <w:r w:rsidR="003140E1" w:rsidRPr="00F112F0">
        <w:rPr>
          <w:lang w:val="pl-PL"/>
        </w:rPr>
        <w:t>w sprawie uchybienia zobowiązaniom państwa członkowskiego oraz zawieszenia KRS w ENCJ.</w:t>
      </w:r>
    </w:p>
    <w:bookmarkStart w:id="83" w:name="Appl_submiss_countersign"/>
    <w:p w14:paraId="686B885F" w14:textId="4842C9DE"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241</w:t>
      </w:r>
      <w:r w:rsidRPr="00F112F0">
        <w:rPr>
          <w:lang w:val="pl-PL"/>
        </w:rPr>
        <w:fldChar w:fldCharType="end"/>
      </w:r>
      <w:bookmarkEnd w:id="83"/>
      <w:r w:rsidRPr="00F112F0">
        <w:rPr>
          <w:lang w:val="pl-PL"/>
        </w:rPr>
        <w:t xml:space="preserve">.  W odniesieniu do procesu powoływania sędziów do Izby Kontroli Nadzwyczajnej i Spraw Publicznych, wnioskodawcy wskazali na następujące rażące uchybienia. Procedura została zainicjowana aktem Prezydenta RP, który był niezgodny z Konstytucją, ponieważ nie posiadał wymaganej kontrasygnaty Prezesa Rady Ministrów. Nowa KRS, która uczestniczyła </w:t>
      </w:r>
      <w:r w:rsidR="00A6051D">
        <w:rPr>
          <w:lang w:val="pl-PL"/>
        </w:rPr>
        <w:br/>
      </w:r>
      <w:r w:rsidRPr="00F112F0">
        <w:rPr>
          <w:lang w:val="pl-PL"/>
        </w:rPr>
        <w:t>w procesie powoływania sędziów, została utworzona w sposób niekonstytucyjny i nie dawała gwarancji bezstronności i niezawisłości. Co więcej, uchwały KRS nie mogły być skutecznie zaskarżane. Prezydent RP powołał sędziów rekomendowanych przez KRS pomimo toczących się postępowań odwoławczych od uchwały nr 331/2018 z zamiarem pozbawienia jej sądowej kontroli znaczenia. W tych warunkach akt powołania przez Prezydenta był prawnie nieskuteczny.</w:t>
      </w:r>
    </w:p>
    <w:bookmarkStart w:id="84" w:name="Appl_submiss_CJEU2March21"/>
    <w:p w14:paraId="005B9129" w14:textId="5BF292D1"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00B74765" w:rsidRPr="00F112F0">
        <w:rPr>
          <w:noProof/>
          <w:lang w:val="pl-PL"/>
        </w:rPr>
        <w:t>242</w:t>
      </w:r>
      <w:r w:rsidRPr="00F112F0">
        <w:rPr>
          <w:lang w:val="pl-PL"/>
        </w:rPr>
        <w:fldChar w:fldCharType="end"/>
      </w:r>
      <w:bookmarkEnd w:id="84"/>
      <w:r w:rsidRPr="00F112F0">
        <w:rPr>
          <w:lang w:val="pl-PL"/>
        </w:rPr>
        <w:t xml:space="preserve">.  Skarżący </w:t>
      </w:r>
      <w:r w:rsidR="00B74765" w:rsidRPr="00F112F0">
        <w:rPr>
          <w:lang w:val="pl-PL"/>
        </w:rPr>
        <w:t>odnieśli</w:t>
      </w:r>
      <w:r w:rsidRPr="00F112F0">
        <w:rPr>
          <w:lang w:val="pl-PL"/>
        </w:rPr>
        <w:t xml:space="preserve"> się również do wyroku TSUE z dnia 2 marca 2021 r. (sygn. akt C-824/18), który ich zdaniem zasługiwał na szczególną uwagę w kontekście procesu powoływania sędziów do Sądu Najwyższego (zob. pkt </w:t>
      </w:r>
      <w:r w:rsidRPr="00F112F0">
        <w:rPr>
          <w:lang w:val="pl-PL"/>
        </w:rPr>
        <w:fldChar w:fldCharType="begin"/>
      </w:r>
      <w:r w:rsidRPr="00F112F0">
        <w:rPr>
          <w:lang w:val="pl-PL"/>
        </w:rPr>
        <w:instrText xml:space="preserve"> REF CJEU_Judgment_2_march2021 \h  \* MERGEFORMAT </w:instrText>
      </w:r>
      <w:r w:rsidRPr="00F112F0">
        <w:rPr>
          <w:lang w:val="pl-PL"/>
        </w:rPr>
      </w:r>
      <w:r w:rsidRPr="00F112F0">
        <w:rPr>
          <w:lang w:val="pl-PL"/>
        </w:rPr>
        <w:fldChar w:fldCharType="separate"/>
      </w:r>
      <w:r w:rsidR="00B74765" w:rsidRPr="00F112F0">
        <w:rPr>
          <w:lang w:val="pl-PL"/>
        </w:rPr>
        <w:t xml:space="preserve">196 </w:t>
      </w:r>
      <w:r w:rsidRPr="00F112F0">
        <w:rPr>
          <w:lang w:val="pl-PL"/>
        </w:rPr>
        <w:fldChar w:fldCharType="end"/>
      </w:r>
      <w:r w:rsidRPr="00F112F0">
        <w:rPr>
          <w:lang w:val="pl-PL"/>
        </w:rPr>
        <w:t xml:space="preserve">powyżej). Wskazali oni na stanowisko TSUE, zgodnie z którym ewentualny brak środka prawnego w kontekście procesu powoływania na stanowiska sędziowskie krajowego sądu najwyższego może okazać się problematyczny, jeżeli kontekst charakteryzujący taki proces w państwie członkowskim może powodować systemowe wątpliwości co do niezależności i bezstronności sędziów powołanych na koniec tego procesu. TSUE został wezwany do oceny, czy zmiany prawa w Polsce mogły wywołać w umysłach jednostek uzasadnione wątpliwości co do </w:t>
      </w:r>
      <w:r w:rsidR="003A3855">
        <w:rPr>
          <w:lang w:val="pl-PL"/>
        </w:rPr>
        <w:t>niepodatności</w:t>
      </w:r>
      <w:r w:rsidRPr="00F112F0">
        <w:rPr>
          <w:lang w:val="pl-PL"/>
        </w:rPr>
        <w:t xml:space="preserve"> sędziów powołanych na podstawie </w:t>
      </w:r>
      <w:r w:rsidR="008E144D">
        <w:rPr>
          <w:lang w:val="pl-PL"/>
        </w:rPr>
        <w:t>uchwał</w:t>
      </w:r>
      <w:r w:rsidRPr="00F112F0">
        <w:rPr>
          <w:lang w:val="pl-PL"/>
        </w:rPr>
        <w:t xml:space="preserve"> KRS </w:t>
      </w:r>
      <w:r w:rsidR="007266C4">
        <w:rPr>
          <w:lang w:val="pl-PL"/>
        </w:rPr>
        <w:t>na</w:t>
      </w:r>
      <w:r w:rsidRPr="00F112F0">
        <w:rPr>
          <w:lang w:val="pl-PL"/>
        </w:rPr>
        <w:t xml:space="preserve"> czynnik</w:t>
      </w:r>
      <w:r w:rsidR="007266C4">
        <w:rPr>
          <w:lang w:val="pl-PL"/>
        </w:rPr>
        <w:t>i</w:t>
      </w:r>
      <w:r w:rsidRPr="00F112F0">
        <w:rPr>
          <w:lang w:val="pl-PL"/>
        </w:rPr>
        <w:t xml:space="preserve"> zewnętrzn</w:t>
      </w:r>
      <w:r w:rsidR="007266C4">
        <w:rPr>
          <w:lang w:val="pl-PL"/>
        </w:rPr>
        <w:t>e</w:t>
      </w:r>
      <w:r w:rsidRPr="00F112F0">
        <w:rPr>
          <w:lang w:val="pl-PL"/>
        </w:rPr>
        <w:t xml:space="preserve">, </w:t>
      </w:r>
      <w:r w:rsidR="008E144D">
        <w:rPr>
          <w:lang w:val="pl-PL"/>
        </w:rPr>
        <w:br/>
      </w:r>
      <w:r w:rsidRPr="00F112F0">
        <w:rPr>
          <w:lang w:val="pl-PL"/>
        </w:rPr>
        <w:t xml:space="preserve">w szczególności </w:t>
      </w:r>
      <w:r w:rsidR="004C78EA" w:rsidRPr="00AD403A">
        <w:rPr>
          <w:lang w:val="pl-PL"/>
        </w:rPr>
        <w:t xml:space="preserve">na </w:t>
      </w:r>
      <w:r w:rsidRPr="00AD403A">
        <w:rPr>
          <w:lang w:val="pl-PL"/>
        </w:rPr>
        <w:t>bezpośredni lub pośredni wpływ</w:t>
      </w:r>
      <w:r w:rsidR="007266C4" w:rsidRPr="00AD403A">
        <w:rPr>
          <w:lang w:val="pl-PL"/>
        </w:rPr>
        <w:t xml:space="preserve"> </w:t>
      </w:r>
      <w:r w:rsidRPr="00AD403A">
        <w:rPr>
          <w:lang w:val="pl-PL"/>
        </w:rPr>
        <w:t xml:space="preserve">władzy ustawodawczej </w:t>
      </w:r>
      <w:r w:rsidR="008E144D" w:rsidRPr="00AD403A">
        <w:rPr>
          <w:lang w:val="pl-PL"/>
        </w:rPr>
        <w:br/>
      </w:r>
      <w:r w:rsidRPr="00AD403A">
        <w:rPr>
          <w:lang w:val="pl-PL"/>
        </w:rPr>
        <w:t xml:space="preserve">i wykonawczej, oraz co do ich neutralności </w:t>
      </w:r>
      <w:r w:rsidR="007266C4" w:rsidRPr="00AD403A">
        <w:rPr>
          <w:lang w:val="pl-PL"/>
        </w:rPr>
        <w:t xml:space="preserve">względem ścierających się przed nimi </w:t>
      </w:r>
      <w:r w:rsidRPr="00AD403A">
        <w:rPr>
          <w:lang w:val="pl-PL"/>
        </w:rPr>
        <w:t>interesów</w:t>
      </w:r>
      <w:r w:rsidR="00AD403A">
        <w:rPr>
          <w:lang w:val="pl-PL"/>
        </w:rPr>
        <w:t xml:space="preserve"> stron</w:t>
      </w:r>
      <w:r w:rsidRPr="00AD403A">
        <w:rPr>
          <w:lang w:val="pl-PL"/>
        </w:rPr>
        <w:t xml:space="preserve">, </w:t>
      </w:r>
      <w:r w:rsidR="00AD403A" w:rsidRPr="00AD403A">
        <w:rPr>
          <w:lang w:val="pl-PL"/>
        </w:rPr>
        <w:t>co do których przychodzi im rozstrzygać</w:t>
      </w:r>
      <w:r w:rsidRPr="007266C4">
        <w:rPr>
          <w:lang w:val="pl-PL"/>
        </w:rPr>
        <w:t>.</w:t>
      </w:r>
      <w:r w:rsidRPr="00F112F0">
        <w:rPr>
          <w:lang w:val="pl-PL"/>
        </w:rPr>
        <w:t xml:space="preserve"> To ostatnie </w:t>
      </w:r>
      <w:r w:rsidR="00AD403A">
        <w:rPr>
          <w:lang w:val="pl-PL"/>
        </w:rPr>
        <w:br/>
      </w:r>
      <w:r w:rsidRPr="00F112F0">
        <w:rPr>
          <w:lang w:val="pl-PL"/>
        </w:rPr>
        <w:t xml:space="preserve">z kolei mogłoby podważyć zaufanie, jakie sądownictwo powinno wzbudzać </w:t>
      </w:r>
      <w:r w:rsidR="00AD403A">
        <w:rPr>
          <w:lang w:val="pl-PL"/>
        </w:rPr>
        <w:br/>
      </w:r>
      <w:r w:rsidRPr="00F112F0">
        <w:rPr>
          <w:lang w:val="pl-PL"/>
        </w:rPr>
        <w:t>w jednostkach w demokratycznym społeczeństwie i państwie prawa. Analizując polską sytuację w całym jej kontekście, TSUE mógł zasugerować, że władza ustawodawcza działała w konkretnym celu uniemożliwienia jakiejkolwiek kontroli sądowej nominacji dokonanych na podstawie uchwał KRS.</w:t>
      </w:r>
    </w:p>
    <w:p w14:paraId="53DC93E8" w14:textId="77777777"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243</w:t>
      </w:r>
      <w:r w:rsidRPr="00F112F0">
        <w:rPr>
          <w:lang w:val="pl-PL"/>
        </w:rPr>
        <w:fldChar w:fldCharType="end"/>
      </w:r>
      <w:r w:rsidRPr="00F112F0">
        <w:rPr>
          <w:lang w:val="pl-PL"/>
        </w:rPr>
        <w:t>.  Odnosząc się do wyroków Trybunału Konstytucyjnego, na które powołał się Rząd, skarżący wskazali na istotne nieprawidłowości, które miały miejsce w procedurze wyborczej dotyczącej trzech sędziów powołanych do tego sądu. Udział sędziów wybranych niezgodnie z prawem w składach sędziowskich zagroził niezależności i wiarygodności Trybunału Konstytucyjnego, co zostało zauważone przez Komisarza Praw Człowieka Rady Europy oraz Komisję Wenecką. Skarżący podkreślili, że 20 kwietnia 2020 roku Trybunał Konstytucyjny badał konstytucyjność uchwały Sądu Najwyższego z 23 stycznia 2020 roku, co można uznać za przekroczenie jego kompetencji, gdyż żaden przepis konstytucyjny nie upoważniał tego sądu do badania aktów stosowania prawa wewnętrznego.</w:t>
      </w:r>
    </w:p>
    <w:p w14:paraId="50230618" w14:textId="41877F0E"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244</w:t>
      </w:r>
      <w:r w:rsidRPr="00F112F0">
        <w:rPr>
          <w:noProof/>
          <w:lang w:val="pl-PL"/>
        </w:rPr>
        <w:fldChar w:fldCharType="end"/>
      </w:r>
      <w:r w:rsidR="003140E1" w:rsidRPr="00F112F0">
        <w:rPr>
          <w:lang w:val="pl-PL"/>
        </w:rPr>
        <w:t xml:space="preserve">.  Pierwsza skarżąca podniosła również, że </w:t>
      </w:r>
      <w:r w:rsidR="00AD403A">
        <w:rPr>
          <w:lang w:val="pl-PL"/>
        </w:rPr>
        <w:t>przesłuchanie</w:t>
      </w:r>
      <w:r w:rsidR="003140E1" w:rsidRPr="00F112F0">
        <w:rPr>
          <w:lang w:val="pl-PL"/>
        </w:rPr>
        <w:t xml:space="preserve"> przed KRS </w:t>
      </w:r>
      <w:r w:rsidR="007829C5">
        <w:rPr>
          <w:lang w:val="pl-PL"/>
        </w:rPr>
        <w:br/>
      </w:r>
      <w:r w:rsidR="003140E1" w:rsidRPr="00F112F0">
        <w:rPr>
          <w:lang w:val="pl-PL"/>
        </w:rPr>
        <w:t>w dniu 10 lipca 2018 r. w jej sprawie wykazał</w:t>
      </w:r>
      <w:r w:rsidR="00AD403A">
        <w:rPr>
          <w:lang w:val="pl-PL"/>
        </w:rPr>
        <w:t>o</w:t>
      </w:r>
      <w:r w:rsidR="003140E1" w:rsidRPr="00F112F0">
        <w:rPr>
          <w:lang w:val="pl-PL"/>
        </w:rPr>
        <w:t xml:space="preserve"> je</w:t>
      </w:r>
      <w:r w:rsidR="00AD403A">
        <w:rPr>
          <w:lang w:val="pl-PL"/>
        </w:rPr>
        <w:t>go</w:t>
      </w:r>
      <w:r w:rsidR="003140E1" w:rsidRPr="00F112F0">
        <w:rPr>
          <w:lang w:val="pl-PL"/>
        </w:rPr>
        <w:t xml:space="preserve"> wyraźnie polityczny charakter. Członkowie KRS otwarcie wyrażali swoje poparcie dla reorganizacji sądownictwa przeprowadzonej przez Rząd, a członek K.P. zasugerował</w:t>
      </w:r>
      <w:r w:rsidR="007829C5">
        <w:rPr>
          <w:lang w:val="pl-PL"/>
        </w:rPr>
        <w:t>a</w:t>
      </w:r>
      <w:r w:rsidR="003140E1" w:rsidRPr="00F112F0">
        <w:rPr>
          <w:lang w:val="pl-PL"/>
        </w:rPr>
        <w:t xml:space="preserve">, że sędziowie </w:t>
      </w:r>
      <w:r w:rsidR="00975FC3">
        <w:rPr>
          <w:lang w:val="pl-PL"/>
        </w:rPr>
        <w:t>powszechni</w:t>
      </w:r>
      <w:r w:rsidR="003140E1" w:rsidRPr="00F112F0">
        <w:rPr>
          <w:lang w:val="pl-PL"/>
        </w:rPr>
        <w:t xml:space="preserve"> powinni orzekać na podstawie woli swojego "</w:t>
      </w:r>
      <w:r w:rsidR="003140E1" w:rsidRPr="00F112F0">
        <w:rPr>
          <w:i/>
          <w:iCs/>
          <w:lang w:val="pl-PL"/>
        </w:rPr>
        <w:t>suwerena</w:t>
      </w:r>
      <w:r w:rsidR="003140E1" w:rsidRPr="00F112F0">
        <w:rPr>
          <w:lang w:val="pl-PL"/>
        </w:rPr>
        <w:t>" (</w:t>
      </w:r>
      <w:r w:rsidR="003140E1" w:rsidRPr="00F112F0">
        <w:rPr>
          <w:i/>
          <w:iCs/>
          <w:lang w:val="pl-PL"/>
        </w:rPr>
        <w:t>suweren</w:t>
      </w:r>
      <w:r w:rsidR="00975FC3">
        <w:rPr>
          <w:lang w:val="pl-PL"/>
        </w:rPr>
        <w:t>:</w:t>
      </w:r>
      <w:r w:rsidR="003140E1" w:rsidRPr="00F112F0">
        <w:rPr>
          <w:lang w:val="pl-PL"/>
        </w:rPr>
        <w:t xml:space="preserve"> wyrażenie używane w Polsce w odniesieniu do osób głosujących w wyborach parlamentarnych). Skarżącej zadawano pytania dotyczące jej członkostwa w stowarzyszeniu sędziów oraz udziału </w:t>
      </w:r>
      <w:r w:rsidR="008157A6">
        <w:rPr>
          <w:lang w:val="pl-PL"/>
        </w:rPr>
        <w:br/>
      </w:r>
      <w:r w:rsidR="003140E1" w:rsidRPr="00F112F0">
        <w:rPr>
          <w:lang w:val="pl-PL"/>
        </w:rPr>
        <w:t>w demonstracjach w obronie praworządności. Jej zdaniem, podczas głosowania nad jej kandydaturą członkowie KRS nie byli niezależni, ponieważ przed podniesieniem ręki rozglądali się, aby sprawdzić preferencje innych członków. W dniu 11 lipca 2018 roku K.P. wygłosił</w:t>
      </w:r>
      <w:r w:rsidR="007829C5">
        <w:rPr>
          <w:lang w:val="pl-PL"/>
        </w:rPr>
        <w:t>a</w:t>
      </w:r>
      <w:r w:rsidR="003140E1" w:rsidRPr="00F112F0">
        <w:rPr>
          <w:lang w:val="pl-PL"/>
        </w:rPr>
        <w:t xml:space="preserve"> przemówienie do całej KRS, transmitowane w Internecie, które było szczególnie obraźliwe </w:t>
      </w:r>
      <w:r w:rsidR="00B84148">
        <w:rPr>
          <w:lang w:val="pl-PL"/>
        </w:rPr>
        <w:br/>
      </w:r>
      <w:r w:rsidR="003140E1" w:rsidRPr="00F112F0">
        <w:rPr>
          <w:lang w:val="pl-PL"/>
        </w:rPr>
        <w:t>i deprecjonujące w stosunku do skarżącej, sędziego, sugerując, że była ona "wystarczająco dobra, aby odbierać listy w biurze, ale nie nadaje się do sądu".</w:t>
      </w:r>
    </w:p>
    <w:p w14:paraId="6AADB4A3" w14:textId="774A3FE2"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245</w:t>
      </w:r>
      <w:r w:rsidRPr="00F112F0">
        <w:rPr>
          <w:lang w:val="pl-PL"/>
        </w:rPr>
        <w:fldChar w:fldCharType="end"/>
      </w:r>
      <w:r w:rsidRPr="00F112F0">
        <w:rPr>
          <w:lang w:val="pl-PL"/>
        </w:rPr>
        <w:t xml:space="preserve">.  Podsumowując, skarżący twierdzili, że powołania sędziowskie dokonane przez Prezydenta RP z rekomendacji KRS - która w ich ocenie była organem niekonstytucyjnym, gdyż została powołana i wykonywała swoje zadania z naruszeniem art. 186 Konstytucji - należy uznać za wadliwe, </w:t>
      </w:r>
      <w:r w:rsidR="00B84148">
        <w:rPr>
          <w:lang w:val="pl-PL"/>
        </w:rPr>
        <w:br/>
      </w:r>
      <w:r w:rsidRPr="00F112F0">
        <w:rPr>
          <w:lang w:val="pl-PL"/>
        </w:rPr>
        <w:t>a osoby powołane w tym trybie przez Prezydenta nie miały statusu sędziego w rozumieniu art. 179 Konstytucji.</w:t>
      </w:r>
    </w:p>
    <w:p w14:paraId="24F7BCF7" w14:textId="4BD2F600"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246</w:t>
      </w:r>
      <w:r w:rsidRPr="00F112F0">
        <w:rPr>
          <w:lang w:val="pl-PL"/>
        </w:rPr>
        <w:fldChar w:fldCharType="end"/>
      </w:r>
      <w:r w:rsidRPr="00F112F0">
        <w:rPr>
          <w:lang w:val="pl-PL"/>
        </w:rPr>
        <w:t xml:space="preserve">.  Wreszcie, skarżący argumentowali, że porównania pomiędzy elementami systemów konstytucyjnych i prawnych dotyczących powoływania sędziów w Europie, na które powołuje się Rząd w celu uzasadnienia wyborów polskiego ustawodawcy, przedstawione w oderwaniu od ich kontekstu mogą być mylące. Chociaż każde państwo członkowskie mogło stosować inne procedury, to jednak szerszy kontekst powinien być brany pod uwagę przy ocenie zgodności z wymogiem niezawisłości </w:t>
      </w:r>
      <w:r w:rsidR="008157A6">
        <w:rPr>
          <w:lang w:val="pl-PL"/>
        </w:rPr>
        <w:br/>
      </w:r>
      <w:r w:rsidRPr="00F112F0">
        <w:rPr>
          <w:lang w:val="pl-PL"/>
        </w:rPr>
        <w:t xml:space="preserve">i bezstronności sądu ustanowionego ustawą, gwarantowanym przez Konwencję. Niezależnie od marginesu oceny przyznanego państwom </w:t>
      </w:r>
      <w:r w:rsidR="008157A6">
        <w:rPr>
          <w:lang w:val="pl-PL"/>
        </w:rPr>
        <w:br/>
      </w:r>
      <w:r w:rsidRPr="00F112F0">
        <w:rPr>
          <w:lang w:val="pl-PL"/>
        </w:rPr>
        <w:t>w stosowaniu i wdrażaniu Konwencji, żadne państwo nie powinno mieć prawa do naruszania swojej Konstytucji dla korzyści politycznych. Skarżący stwierdził, że prawo wewnętrzne zostało naruszone, co zostało wyraźnie stwierdzone przez Sąd Najwyższy, i podkreślił znaczenie orzecznictwa Trybunału dotyczącego zasad rządów prawa i podziału władz dla niniejszej sprawy.</w:t>
      </w:r>
    </w:p>
    <w:p w14:paraId="4F190AD9" w14:textId="77777777" w:rsidR="00EC1B66" w:rsidRPr="00F112F0" w:rsidRDefault="00D65B00">
      <w:pPr>
        <w:pStyle w:val="JuHi"/>
        <w:rPr>
          <w:lang w:val="pl-PL"/>
        </w:rPr>
      </w:pPr>
      <w:r w:rsidRPr="00F112F0">
        <w:rPr>
          <w:lang w:val="pl-PL"/>
        </w:rPr>
        <w:t>Rząd</w:t>
      </w:r>
    </w:p>
    <w:p w14:paraId="0EC20CBD" w14:textId="7681CB1E"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247</w:t>
      </w:r>
      <w:r w:rsidRPr="00F112F0">
        <w:rPr>
          <w:lang w:val="pl-PL"/>
        </w:rPr>
        <w:fldChar w:fldCharType="end"/>
      </w:r>
      <w:r w:rsidRPr="00F112F0">
        <w:rPr>
          <w:lang w:val="pl-PL"/>
        </w:rPr>
        <w:t>.  Rząd twierdził, że sąd</w:t>
      </w:r>
      <w:r w:rsidR="00B74765" w:rsidRPr="00F112F0">
        <w:rPr>
          <w:lang w:val="pl-PL"/>
        </w:rPr>
        <w:t>,</w:t>
      </w:r>
      <w:r w:rsidRPr="00F112F0">
        <w:rPr>
          <w:lang w:val="pl-PL"/>
        </w:rPr>
        <w:t xml:space="preserve"> który rozpatrywał sprawę skarżących był "sądem ustanowionym przez prawo" zgodnie z wymogami art. </w:t>
      </w:r>
      <w:r w:rsidR="007829C5">
        <w:rPr>
          <w:lang w:val="pl-PL"/>
        </w:rPr>
        <w:br/>
      </w:r>
      <w:r w:rsidRPr="00F112F0">
        <w:rPr>
          <w:lang w:val="pl-PL"/>
        </w:rPr>
        <w:t xml:space="preserve">6 § 1 Konwencji. W szczególności, nie doszło do oczywistego naruszenia prawa krajowego w procesie powoływania sędziów Sądu Najwyższego. Rząd uznał, że w świetle wyroku Wielkiej Izby w sprawie </w:t>
      </w:r>
      <w:r w:rsidRPr="00F112F0">
        <w:rPr>
          <w:i/>
          <w:iCs/>
          <w:lang w:val="pl-PL"/>
        </w:rPr>
        <w:t xml:space="preserve">Guðmundur Andri Ástráðsson </w:t>
      </w:r>
      <w:r w:rsidRPr="00F112F0">
        <w:rPr>
          <w:lang w:val="pl-PL"/>
        </w:rPr>
        <w:t xml:space="preserve">(cyt. powyżej, §§ 216 i 247) kwestionowane naruszenia prawa krajowego muszą być oczywiste", tj. muszą mieć charakter fundamentalny </w:t>
      </w:r>
      <w:r w:rsidR="00B84148">
        <w:rPr>
          <w:lang w:val="pl-PL"/>
        </w:rPr>
        <w:br/>
      </w:r>
      <w:r w:rsidRPr="00F112F0">
        <w:rPr>
          <w:lang w:val="pl-PL"/>
        </w:rPr>
        <w:t>i stanowić integralną część procesu powoływania sędziów.</w:t>
      </w:r>
    </w:p>
    <w:p w14:paraId="456F6356" w14:textId="04B01FD6"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248</w:t>
      </w:r>
      <w:r w:rsidRPr="00F112F0">
        <w:rPr>
          <w:lang w:val="pl-PL"/>
        </w:rPr>
        <w:fldChar w:fldCharType="end"/>
      </w:r>
      <w:r w:rsidRPr="00F112F0">
        <w:rPr>
          <w:lang w:val="pl-PL"/>
        </w:rPr>
        <w:t xml:space="preserve">.  Zgodnie z drugim elementem testu rozwiniętego w wyroku </w:t>
      </w:r>
      <w:r w:rsidR="007829C5">
        <w:rPr>
          <w:lang w:val="pl-PL"/>
        </w:rPr>
        <w:br/>
      </w:r>
      <w:r w:rsidRPr="00F112F0">
        <w:rPr>
          <w:lang w:val="pl-PL"/>
        </w:rPr>
        <w:t xml:space="preserve">w sprawie </w:t>
      </w:r>
      <w:r w:rsidRPr="00F112F0">
        <w:rPr>
          <w:i/>
          <w:iCs/>
          <w:lang w:val="pl-PL"/>
        </w:rPr>
        <w:t>Guðmundur Andri Ástráðsson</w:t>
      </w:r>
      <w:r w:rsidRPr="00F112F0">
        <w:rPr>
          <w:lang w:val="pl-PL"/>
        </w:rPr>
        <w:t xml:space="preserve">, kluczowym pytaniem było, czy istniało realne ryzyko, że inne organy rządowe, w szczególności władza wykonawcza, korzystały z nadmiernej swobody decyzyjnej, podważając integralność procesu mianowania w stopniu nieprzewidzianym przez przepisy krajowe obowiązujące w czasie zaistnienia okoliczności faktycznych. Jednakże w niniejszej sprawie nie doszło do naruszenia zdolności sądownictwa do wykonywania swoich obowiązków bez nadmiernej ingerencji, a tym samym do </w:t>
      </w:r>
      <w:r w:rsidRPr="00326554">
        <w:rPr>
          <w:i/>
          <w:iCs/>
          <w:lang w:val="pl-PL"/>
        </w:rPr>
        <w:t>zachowania</w:t>
      </w:r>
      <w:r w:rsidR="00326554">
        <w:rPr>
          <w:i/>
          <w:iCs/>
          <w:lang w:val="pl-PL"/>
        </w:rPr>
        <w:t xml:space="preserve"> </w:t>
      </w:r>
      <w:r w:rsidR="00326554">
        <w:rPr>
          <w:lang w:val="pl-PL"/>
        </w:rPr>
        <w:t>/</w:t>
      </w:r>
      <w:r w:rsidR="00326554" w:rsidRPr="00326554">
        <w:rPr>
          <w:i/>
          <w:iCs/>
          <w:lang w:val="pl-PL"/>
        </w:rPr>
        <w:t xml:space="preserve">uw. własna: </w:t>
      </w:r>
      <w:r w:rsidR="00326554">
        <w:rPr>
          <w:i/>
          <w:iCs/>
          <w:lang w:val="pl-PL"/>
        </w:rPr>
        <w:t xml:space="preserve">ang. </w:t>
      </w:r>
      <w:r w:rsidR="00326554" w:rsidRPr="00326554">
        <w:rPr>
          <w:i/>
          <w:iCs/>
          <w:lang w:val="pl-PL"/>
        </w:rPr>
        <w:t>preserve</w:t>
      </w:r>
      <w:r w:rsidR="00326554">
        <w:rPr>
          <w:lang w:val="pl-PL"/>
        </w:rPr>
        <w:t>/</w:t>
      </w:r>
      <w:r w:rsidRPr="00F112F0">
        <w:rPr>
          <w:lang w:val="pl-PL"/>
        </w:rPr>
        <w:t xml:space="preserve"> </w:t>
      </w:r>
      <w:r w:rsidR="00326554">
        <w:rPr>
          <w:lang w:val="pl-PL"/>
        </w:rPr>
        <w:t xml:space="preserve">praworządności </w:t>
      </w:r>
      <w:r w:rsidRPr="00F112F0">
        <w:rPr>
          <w:lang w:val="pl-PL"/>
        </w:rPr>
        <w:t xml:space="preserve">i podziału władzy. Według Rządu, nie było zatem potrzeby przeprowadzania trzeciego etapu testu określonego w wyroku </w:t>
      </w:r>
      <w:r w:rsidR="00326554">
        <w:rPr>
          <w:lang w:val="pl-PL"/>
        </w:rPr>
        <w:br/>
      </w:r>
      <w:r w:rsidRPr="00F112F0">
        <w:rPr>
          <w:lang w:val="pl-PL"/>
        </w:rPr>
        <w:t xml:space="preserve">w sprawie </w:t>
      </w:r>
      <w:r w:rsidRPr="00F112F0">
        <w:rPr>
          <w:i/>
          <w:iCs/>
          <w:lang w:val="pl-PL"/>
        </w:rPr>
        <w:t xml:space="preserve">Guðmundur Andri Ástráðsson </w:t>
      </w:r>
      <w:r w:rsidRPr="00F112F0">
        <w:rPr>
          <w:lang w:val="pl-PL"/>
        </w:rPr>
        <w:t xml:space="preserve">(cytowanym powyżej) związanego </w:t>
      </w:r>
      <w:r w:rsidR="00326554">
        <w:rPr>
          <w:lang w:val="pl-PL"/>
        </w:rPr>
        <w:br/>
      </w:r>
      <w:r w:rsidRPr="00F112F0">
        <w:rPr>
          <w:lang w:val="pl-PL"/>
        </w:rPr>
        <w:t>z badaniem, czy naruszenia zostały skutecznie skontrolowane.</w:t>
      </w:r>
    </w:p>
    <w:p w14:paraId="5D42A851" w14:textId="5AABD89C"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249</w:t>
      </w:r>
      <w:r w:rsidRPr="00F112F0">
        <w:rPr>
          <w:lang w:val="pl-PL"/>
        </w:rPr>
        <w:fldChar w:fldCharType="end"/>
      </w:r>
      <w:r w:rsidRPr="00F112F0">
        <w:rPr>
          <w:lang w:val="pl-PL"/>
        </w:rPr>
        <w:t>.  Podkreśl</w:t>
      </w:r>
      <w:r w:rsidR="00264193">
        <w:rPr>
          <w:lang w:val="pl-PL"/>
        </w:rPr>
        <w:t>ono</w:t>
      </w:r>
      <w:r w:rsidRPr="00F112F0">
        <w:rPr>
          <w:lang w:val="pl-PL"/>
        </w:rPr>
        <w:t xml:space="preserve">, że wszyscy sędziowie w Polsce, w tym zasiadający </w:t>
      </w:r>
      <w:r w:rsidR="00264193">
        <w:rPr>
          <w:lang w:val="pl-PL"/>
        </w:rPr>
        <w:br/>
      </w:r>
      <w:r w:rsidRPr="00F112F0">
        <w:rPr>
          <w:lang w:val="pl-PL"/>
        </w:rPr>
        <w:t xml:space="preserve">w Izbie Kontroli Nadzwyczajnej i Spraw Publicznych Sądu Najwyższego, byli powoływani przez Prezydenta </w:t>
      </w:r>
      <w:r w:rsidR="00650CFC" w:rsidRPr="00F112F0">
        <w:rPr>
          <w:lang w:val="pl-PL"/>
        </w:rPr>
        <w:t>RP</w:t>
      </w:r>
      <w:r w:rsidRPr="00F112F0">
        <w:rPr>
          <w:lang w:val="pl-PL"/>
        </w:rPr>
        <w:t xml:space="preserve">, na wniosek KRS, na czas nieokreślony. Prezydent nie był związany rekomendacją KRS, gdyż mógł podjąć decyzję o niepowołaniu osoby przez nią wskazanej. Prezydent nie mógł jednak powołać osoby, która nie była rekomendowana przez KRS. Sam fakt, że sędziowie byli powoływani przez organ władzy wykonawczej, Prezydenta, nie powodował relacji podległości pierwszego z </w:t>
      </w:r>
      <w:r w:rsidR="00B74765" w:rsidRPr="00F112F0">
        <w:rPr>
          <w:lang w:val="pl-PL"/>
        </w:rPr>
        <w:t>nich</w:t>
      </w:r>
      <w:r w:rsidRPr="00F112F0">
        <w:rPr>
          <w:lang w:val="pl-PL"/>
        </w:rPr>
        <w:t xml:space="preserve"> wobec drugiego ani wątpliwości co do bezstronności pierwszego, jeśli po powołaniu byli wolni od wpływów lub nacisków podczas pełnienia swojej funkcji. </w:t>
      </w:r>
      <w:r w:rsidR="00B84148">
        <w:rPr>
          <w:lang w:val="pl-PL"/>
        </w:rPr>
        <w:br/>
      </w:r>
      <w:r w:rsidRPr="00F112F0">
        <w:rPr>
          <w:lang w:val="pl-PL"/>
        </w:rPr>
        <w:t>W tym zakresie Rząd wskazał na wyrok TSUE z 19 listopada 2019 r., który potwierdził tę zasadę.</w:t>
      </w:r>
    </w:p>
    <w:p w14:paraId="61400F9A" w14:textId="7DE4A469"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250</w:t>
      </w:r>
      <w:r w:rsidRPr="00F112F0">
        <w:rPr>
          <w:lang w:val="pl-PL"/>
        </w:rPr>
        <w:fldChar w:fldCharType="end"/>
      </w:r>
      <w:r w:rsidRPr="00F112F0">
        <w:rPr>
          <w:lang w:val="pl-PL"/>
        </w:rPr>
        <w:t xml:space="preserve">.  Rząd odniósł się do systemów nominacji sędziowskich w Europie </w:t>
      </w:r>
      <w:r w:rsidR="00264193">
        <w:rPr>
          <w:lang w:val="pl-PL"/>
        </w:rPr>
        <w:br/>
      </w:r>
      <w:r w:rsidRPr="00F112F0">
        <w:rPr>
          <w:lang w:val="pl-PL"/>
        </w:rPr>
        <w:t>i stwierdził, że polskie podejście nie różni się od innych państw. Fakt, że sędziowie byli powoływani przez władzę wykonawczą, wydawał się być regułą w państwach europejskich. Uzna</w:t>
      </w:r>
      <w:r w:rsidR="00264193">
        <w:rPr>
          <w:lang w:val="pl-PL"/>
        </w:rPr>
        <w:t>no</w:t>
      </w:r>
      <w:r w:rsidRPr="00F112F0">
        <w:rPr>
          <w:lang w:val="pl-PL"/>
        </w:rPr>
        <w:t>, że w Europie udział przedstawicieli władzy sądowniczej w procedurze powoływania sędziów, zwłaszcza Sądu Najwyższego, był ograniczony lub w ogóle nie był przewidziany. W Polsce natomiast władza sądownicza uczestniczyła w tej procedurze w dość szerokim zakresie. Ryzyko nadmiernego wpływu władzy wykonawczej na proces powoływania sędziów zostało zatem ograniczone.</w:t>
      </w:r>
    </w:p>
    <w:p w14:paraId="71A38186" w14:textId="199DD7CB"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251</w:t>
      </w:r>
      <w:r w:rsidRPr="00F112F0">
        <w:rPr>
          <w:lang w:val="pl-PL"/>
        </w:rPr>
        <w:fldChar w:fldCharType="end"/>
      </w:r>
      <w:r w:rsidRPr="00F112F0">
        <w:rPr>
          <w:lang w:val="pl-PL"/>
        </w:rPr>
        <w:t xml:space="preserve">.  Ponadto z </w:t>
      </w:r>
      <w:r w:rsidR="00264193">
        <w:rPr>
          <w:lang w:val="pl-PL"/>
        </w:rPr>
        <w:t>K</w:t>
      </w:r>
      <w:r w:rsidRPr="00F112F0">
        <w:rPr>
          <w:lang w:val="pl-PL"/>
        </w:rPr>
        <w:t xml:space="preserve">onwencji nie wynikał obowiązek stosowania określonego trybu powoływania sędziów do sądów najwyższych umawiających się państw. Konwencja nie wymagała powoływania rad sądownictwa ani ich udziału w procedurze powoływania sędziów. Co więcej, Konwencja nie wymagała od państw przestrzegania żadnych teoretycznych koncepcji konstytucyjnych dotyczących dopuszczalnych granic interakcji władz. Pewna interakcja pomiędzy trzema gałęziami władzy była nie tylko nieunikniona, ale i konieczna w zakresie, w jakim odpowiednie władze nie wkraczały nadmiernie w </w:t>
      </w:r>
      <w:r w:rsidR="00B74765" w:rsidRPr="00F112F0">
        <w:rPr>
          <w:lang w:val="pl-PL"/>
        </w:rPr>
        <w:t xml:space="preserve">swoje </w:t>
      </w:r>
      <w:r w:rsidRPr="00F112F0">
        <w:rPr>
          <w:lang w:val="pl-PL"/>
        </w:rPr>
        <w:t xml:space="preserve">funkcje i kompetencje. Umawiające się Państwa powinny zatem "dysponować pewnym marginesem oceny </w:t>
      </w:r>
      <w:r w:rsidR="00B84148">
        <w:rPr>
          <w:lang w:val="pl-PL"/>
        </w:rPr>
        <w:br/>
      </w:r>
      <w:r w:rsidRPr="00F112F0">
        <w:rPr>
          <w:lang w:val="pl-PL"/>
        </w:rPr>
        <w:t xml:space="preserve">w związku z tymi kwestiami, ponieważ władze krajowe były zasadniczo </w:t>
      </w:r>
      <w:r w:rsidR="00B84148">
        <w:rPr>
          <w:lang w:val="pl-PL"/>
        </w:rPr>
        <w:br/>
      </w:r>
      <w:r w:rsidRPr="00F112F0">
        <w:rPr>
          <w:lang w:val="pl-PL"/>
        </w:rPr>
        <w:t xml:space="preserve">w stanie lepiej niż Trybunał ocenić, w jaki sposób interesy sprawiedliwości </w:t>
      </w:r>
      <w:r w:rsidR="00B84148">
        <w:rPr>
          <w:lang w:val="pl-PL"/>
        </w:rPr>
        <w:br/>
      </w:r>
      <w:r w:rsidRPr="00F112F0">
        <w:rPr>
          <w:lang w:val="pl-PL"/>
        </w:rPr>
        <w:t>i praworządności - ze wszystkimi ich sprzecznymi elementami - mogłyby zostać najlepiej zaspokojone".</w:t>
      </w:r>
    </w:p>
    <w:bookmarkStart w:id="85" w:name="Gov_submissions251"/>
    <w:p w14:paraId="28ACF82D" w14:textId="2D033C51"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252</w:t>
      </w:r>
      <w:r w:rsidRPr="00F112F0">
        <w:rPr>
          <w:lang w:val="pl-PL"/>
        </w:rPr>
        <w:fldChar w:fldCharType="end"/>
      </w:r>
      <w:bookmarkEnd w:id="85"/>
      <w:r w:rsidRPr="00F112F0">
        <w:rPr>
          <w:lang w:val="pl-PL"/>
        </w:rPr>
        <w:t xml:space="preserve">.  Rząd podkreślił, że zmiany dokonane w zakresie </w:t>
      </w:r>
      <w:r w:rsidR="00650CFC" w:rsidRPr="00F112F0">
        <w:rPr>
          <w:lang w:val="pl-PL"/>
        </w:rPr>
        <w:t xml:space="preserve">sposobu </w:t>
      </w:r>
      <w:r w:rsidRPr="00F112F0">
        <w:rPr>
          <w:lang w:val="pl-PL"/>
        </w:rPr>
        <w:t xml:space="preserve">wyboru członków KRS i </w:t>
      </w:r>
      <w:r w:rsidR="00032999">
        <w:rPr>
          <w:lang w:val="pl-PL"/>
        </w:rPr>
        <w:t>zakończenia kadencji</w:t>
      </w:r>
      <w:r w:rsidRPr="00F112F0">
        <w:rPr>
          <w:lang w:val="pl-PL"/>
        </w:rPr>
        <w:t xml:space="preserve"> ustalonego przed tą nowelizacją były proporcjonalne, ponieważ miały na celu dostosowanie wyborów do odpowiednich przepisów Konstytucji, zgodnie z wykładnią Trybunału Konstytucyjnego zawartą w wyroku </w:t>
      </w:r>
      <w:r w:rsidR="004A0EA9">
        <w:rPr>
          <w:lang w:val="pl-PL"/>
        </w:rPr>
        <w:t>sygn.</w:t>
      </w:r>
      <w:r w:rsidRPr="00F112F0">
        <w:rPr>
          <w:lang w:val="pl-PL"/>
        </w:rPr>
        <w:t xml:space="preserve"> K 5/17. Zmiany te mieściły się </w:t>
      </w:r>
      <w:r w:rsidR="00032999">
        <w:rPr>
          <w:lang w:val="pl-PL"/>
        </w:rPr>
        <w:br/>
      </w:r>
      <w:r w:rsidRPr="00F112F0">
        <w:rPr>
          <w:lang w:val="pl-PL"/>
        </w:rPr>
        <w:t>w ramach marginesu swobody ustawodawcy</w:t>
      </w:r>
      <w:r w:rsidR="00B74765" w:rsidRPr="00F112F0">
        <w:rPr>
          <w:lang w:val="pl-PL"/>
        </w:rPr>
        <w:t xml:space="preserve">, ograniczonego </w:t>
      </w:r>
      <w:r w:rsidRPr="00F112F0">
        <w:rPr>
          <w:lang w:val="pl-PL"/>
        </w:rPr>
        <w:t xml:space="preserve">jedynie przepisami konstytucyjnymi dotyczącymi KRS. Istotnie, art. 187 § 1 </w:t>
      </w:r>
      <w:r w:rsidR="00032999">
        <w:rPr>
          <w:lang w:val="pl-PL"/>
        </w:rPr>
        <w:t>ust.</w:t>
      </w:r>
      <w:r w:rsidRPr="00F112F0">
        <w:rPr>
          <w:lang w:val="pl-PL"/>
        </w:rPr>
        <w:t xml:space="preserve"> </w:t>
      </w:r>
      <w:r w:rsidR="00032999">
        <w:rPr>
          <w:lang w:val="pl-PL"/>
        </w:rPr>
        <w:br/>
      </w:r>
      <w:r w:rsidRPr="00F112F0">
        <w:rPr>
          <w:lang w:val="pl-PL"/>
        </w:rPr>
        <w:t xml:space="preserve">2 Konstytucji przewidywał wybór członków KRS spośród sędziów. Konstytucja nie określała jednak, kto i w jaki sposób miałby wybierać tych sędziów. W konsekwencji, z odpowiednich przepisów Konstytucji wynikało, kto może być wybrany na sędziowskiego członka KRS, nie było jednak mowy o jakimkolwiek trybie wyboru sędziów do KRS. Zgodnie </w:t>
      </w:r>
      <w:r w:rsidR="00032999">
        <w:rPr>
          <w:lang w:val="pl-PL"/>
        </w:rPr>
        <w:br/>
      </w:r>
      <w:r w:rsidRPr="00F112F0">
        <w:rPr>
          <w:lang w:val="pl-PL"/>
        </w:rPr>
        <w:t xml:space="preserve">z art. 187 § 4 Konstytucji tryb ten miał być uregulowany w ustawie. Wybory </w:t>
      </w:r>
      <w:r w:rsidR="0049229C">
        <w:rPr>
          <w:lang w:val="pl-PL"/>
        </w:rPr>
        <w:t xml:space="preserve">przez </w:t>
      </w:r>
      <w:r w:rsidRPr="00F112F0">
        <w:rPr>
          <w:lang w:val="pl-PL"/>
        </w:rPr>
        <w:t xml:space="preserve">przedstawicieli władzy sądowniczej nie zostały unieważnione, jednak stanowisko, że zgromadzenia sędziów są jedynymi kompetentnymi organami wyborczymi, nie znajduje uzasadnienia na gruncie Konstytucji. O ile art. </w:t>
      </w:r>
      <w:r w:rsidR="0049229C">
        <w:rPr>
          <w:lang w:val="pl-PL"/>
        </w:rPr>
        <w:br/>
      </w:r>
      <w:r w:rsidRPr="00F112F0">
        <w:rPr>
          <w:lang w:val="pl-PL"/>
        </w:rPr>
        <w:t xml:space="preserve">187 § 1 pkt 3 Konstytucji wyraźnie stanowił, że posłów zasiadających w KRS wybiera </w:t>
      </w:r>
      <w:r w:rsidRPr="00F112F0">
        <w:rPr>
          <w:i/>
          <w:iCs/>
          <w:lang w:val="pl-PL"/>
        </w:rPr>
        <w:t xml:space="preserve">Sejm, </w:t>
      </w:r>
      <w:r w:rsidRPr="00F112F0">
        <w:rPr>
          <w:lang w:val="pl-PL"/>
        </w:rPr>
        <w:t xml:space="preserve">a senatorów zasiadających w KRS wybiera Senat, o tyle </w:t>
      </w:r>
      <w:r w:rsidR="0049229C">
        <w:rPr>
          <w:lang w:val="pl-PL"/>
        </w:rPr>
        <w:br/>
      </w:r>
      <w:r w:rsidRPr="00F112F0">
        <w:rPr>
          <w:lang w:val="pl-PL"/>
        </w:rPr>
        <w:t>w odniesieniu do sędziowskich członków KRS Konstytucja nie zawierała żadnego precyzyjnego przepisu.</w:t>
      </w:r>
    </w:p>
    <w:p w14:paraId="0EB9B1FD" w14:textId="00A3EFAE"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253</w:t>
      </w:r>
      <w:r w:rsidRPr="00F112F0">
        <w:rPr>
          <w:lang w:val="pl-PL"/>
        </w:rPr>
        <w:fldChar w:fldCharType="end"/>
      </w:r>
      <w:r w:rsidRPr="00F112F0">
        <w:rPr>
          <w:lang w:val="pl-PL"/>
        </w:rPr>
        <w:t xml:space="preserve">. </w:t>
      </w:r>
      <w:r w:rsidR="00650CFC" w:rsidRPr="00F112F0">
        <w:rPr>
          <w:lang w:val="pl-PL"/>
        </w:rPr>
        <w:t xml:space="preserve">Zdaniem </w:t>
      </w:r>
      <w:r w:rsidRPr="00F112F0">
        <w:rPr>
          <w:lang w:val="pl-PL"/>
        </w:rPr>
        <w:t>Rządu, oznaczało to, że Konstytucja nie przewidywała żadnego szczególnego sposobu wyboru sędziów do KRS. Taki sposób uregulowania tej materii został wybrany przez ustawodawcę konstytucyjnego świadomie, z zamiarem określenia go na poziomie ustawy. Zasadne było zatem uregulowanie tej kwestii w granicach marginesu swobody ustawodawcy. W tym względzie Konstytucja ustanowiła pewne minimum podstawowych gwarancji. Zauważ</w:t>
      </w:r>
      <w:r w:rsidR="0090028D">
        <w:rPr>
          <w:lang w:val="pl-PL"/>
        </w:rPr>
        <w:t>ono</w:t>
      </w:r>
      <w:r w:rsidRPr="00F112F0">
        <w:rPr>
          <w:lang w:val="pl-PL"/>
        </w:rPr>
        <w:t xml:space="preserve"> również, że po wejściu w życie zmian KRS będzie wybierana przez </w:t>
      </w:r>
      <w:r w:rsidRPr="00F112F0">
        <w:rPr>
          <w:i/>
          <w:iCs/>
          <w:lang w:val="pl-PL"/>
        </w:rPr>
        <w:t xml:space="preserve">Sejm </w:t>
      </w:r>
      <w:r w:rsidRPr="00F112F0">
        <w:rPr>
          <w:lang w:val="pl-PL"/>
        </w:rPr>
        <w:t xml:space="preserve">kwalifikowaną większością trzech piątych głosów, w obecności co najmniej połowy uprawnionych do głosowania, co czyniło ten wybór wynikiem ponadpartyjnego porozumienia różnych ugrupowań reprezentowanych w </w:t>
      </w:r>
      <w:r w:rsidRPr="00F112F0">
        <w:rPr>
          <w:i/>
          <w:iCs/>
          <w:lang w:val="pl-PL"/>
        </w:rPr>
        <w:t xml:space="preserve">Sejmie, </w:t>
      </w:r>
      <w:r w:rsidRPr="00F112F0">
        <w:rPr>
          <w:lang w:val="pl-PL"/>
        </w:rPr>
        <w:t xml:space="preserve">a tym samym zapewniało wysoką legitymację demokratyczną członkom tego organu. Wysoka większość kwalifikowana wymagana do wyboru członków KRS będących sędziami odróżniała sposób ich wyboru od wyboru członków będących posłami. </w:t>
      </w:r>
      <w:r w:rsidR="000963C0">
        <w:rPr>
          <w:lang w:val="pl-PL"/>
        </w:rPr>
        <w:br/>
      </w:r>
      <w:r w:rsidRPr="00F112F0">
        <w:rPr>
          <w:lang w:val="pl-PL"/>
        </w:rPr>
        <w:t>W tym ostatnim przypadku wybór odbywał się zwykłą większością głosów.</w:t>
      </w:r>
    </w:p>
    <w:p w14:paraId="04EDF002" w14:textId="77777777"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254</w:t>
      </w:r>
      <w:r w:rsidRPr="00F112F0">
        <w:rPr>
          <w:lang w:val="pl-PL"/>
        </w:rPr>
        <w:fldChar w:fldCharType="end"/>
      </w:r>
      <w:r w:rsidRPr="00F112F0">
        <w:rPr>
          <w:lang w:val="pl-PL"/>
        </w:rPr>
        <w:t>.  Rząd podkreślił, że chociaż Trybunał mógł badać zarówno formalny aspekt istnienia prawa, jak i kwestie związane z procesem powoływania sędziów w ramach krajowego systemu prawnego, miał ograniczone uprawnienia do interpretowania prawa krajowego. Ponadto, Trybunał był ograniczony zasadą subsydiarności, która pozwalała Wysokim Umawiającym się Państwom decydować, jakie środki podjąć w celu zapewnienia praw i wolności jednostek oraz wdrożenia gwarancji konwencyjnych.</w:t>
      </w:r>
    </w:p>
    <w:bookmarkStart w:id="86" w:name="Gov_submissions254"/>
    <w:p w14:paraId="371D3FF0" w14:textId="28EF738C"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 xml:space="preserve">255 </w:t>
      </w:r>
      <w:r w:rsidRPr="00F112F0">
        <w:rPr>
          <w:lang w:val="pl-PL"/>
        </w:rPr>
        <w:fldChar w:fldCharType="end"/>
      </w:r>
      <w:bookmarkEnd w:id="86"/>
      <w:r w:rsidRPr="00F112F0">
        <w:rPr>
          <w:lang w:val="pl-PL"/>
        </w:rPr>
        <w:t xml:space="preserve">.  Według Rządu, reforma KRS i Sądu Najwyższego została przeprowadzona zgodnie z Konstytucją i ustawodawstwem krajowym. </w:t>
      </w:r>
      <w:r w:rsidR="0090028D">
        <w:rPr>
          <w:lang w:val="pl-PL"/>
        </w:rPr>
        <w:br/>
      </w:r>
      <w:r w:rsidRPr="00F112F0">
        <w:rPr>
          <w:lang w:val="pl-PL"/>
        </w:rPr>
        <w:t xml:space="preserve">W szczególności zmiany w metodzie wyboru członków sędziowskich KRS miały na celu wykonanie wyroku Trybunału Konstytucyjnego z dnia </w:t>
      </w:r>
      <w:r w:rsidR="0090028D">
        <w:rPr>
          <w:lang w:val="pl-PL"/>
        </w:rPr>
        <w:br/>
      </w:r>
      <w:r w:rsidRPr="00F112F0">
        <w:rPr>
          <w:lang w:val="pl-PL"/>
        </w:rPr>
        <w:t xml:space="preserve">20 czerwca 2017 roku (K 5/17) (zob. paragraf </w:t>
      </w:r>
      <w:r w:rsidRPr="00F112F0">
        <w:rPr>
          <w:lang w:val="pl-PL"/>
        </w:rPr>
        <w:fldChar w:fldCharType="begin"/>
      </w:r>
      <w:r w:rsidRPr="00F112F0">
        <w:rPr>
          <w:lang w:val="pl-PL"/>
        </w:rPr>
        <w:instrText xml:space="preserve"> REF TKWyrok_20June2017 \h </w:instrText>
      </w:r>
      <w:r w:rsidRPr="00F112F0">
        <w:rPr>
          <w:lang w:val="pl-PL"/>
        </w:rPr>
      </w:r>
      <w:r w:rsidRPr="00F112F0">
        <w:rPr>
          <w:lang w:val="pl-PL"/>
        </w:rPr>
        <w:fldChar w:fldCharType="separate"/>
      </w:r>
      <w:r w:rsidR="00B74765" w:rsidRPr="00F112F0">
        <w:rPr>
          <w:noProof/>
          <w:lang w:val="pl-PL"/>
        </w:rPr>
        <w:t xml:space="preserve">139 </w:t>
      </w:r>
      <w:r w:rsidRPr="00F112F0">
        <w:rPr>
          <w:lang w:val="pl-PL"/>
        </w:rPr>
        <w:fldChar w:fldCharType="end"/>
      </w:r>
      <w:r w:rsidRPr="00F112F0">
        <w:rPr>
          <w:lang w:val="pl-PL"/>
        </w:rPr>
        <w:t>powyżej), który orzekł, że zarówno indywidualny charakter kadencji członków sędziowskich KRS</w:t>
      </w:r>
      <w:r w:rsidR="00B74765" w:rsidRPr="00F112F0">
        <w:rPr>
          <w:lang w:val="pl-PL"/>
        </w:rPr>
        <w:t xml:space="preserve">, </w:t>
      </w:r>
      <w:r w:rsidRPr="00F112F0">
        <w:rPr>
          <w:lang w:val="pl-PL"/>
        </w:rPr>
        <w:t>jak i sposób ich powoływania były niezgodne z Konstytucją. Trybunał Konstytucyjny stwierdził również, że poprzedni system doprowadził do zróżnicowania siły głosu sędziów różnych szczebli, co oznaczało, że oddane głosy nie były równe, lecz miały różną wagę w zależności od szczebla sądu. Rząd nie zgodził się z zarzutem skarżących</w:t>
      </w:r>
      <w:r w:rsidR="00B74765" w:rsidRPr="00F112F0">
        <w:rPr>
          <w:lang w:val="pl-PL"/>
        </w:rPr>
        <w:t xml:space="preserve">, </w:t>
      </w:r>
      <w:r w:rsidRPr="00F112F0">
        <w:rPr>
          <w:lang w:val="pl-PL"/>
        </w:rPr>
        <w:t>że nowi członkowie KRS byli powiązani z władzami i utrzymywał, że nowy system wzmocnił przejrzystość wyborów członków KRS i umożliwił publiczną debatę na temat nominowanych kandydatów. Nowy system pozwalający na przedstawianie kandydatów przez grupę obywateli lub innych sędziów zapewnił większą reprezentatywność KRS i lepiej odzwierciedlał strukturę polskiego sądownictwa.</w:t>
      </w:r>
    </w:p>
    <w:p w14:paraId="782AB167" w14:textId="30E07FF7"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256</w:t>
      </w:r>
      <w:r w:rsidRPr="00F112F0">
        <w:rPr>
          <w:lang w:val="pl-PL"/>
        </w:rPr>
        <w:fldChar w:fldCharType="end"/>
      </w:r>
      <w:r w:rsidRPr="00F112F0">
        <w:rPr>
          <w:lang w:val="pl-PL"/>
        </w:rPr>
        <w:t xml:space="preserve">.  Rząd powtórzył, że nawet w wyroku z dnia 19 listopada 2019 roku (nr C-585/18, C-624/18, C-625/18) TSUE nie zakwestionował legitymacji KRS ani Izby Dyscyplinarnej Sądu Najwyższego. Wskazał jedynie, że sąd krajowy może w indywidualnej sprawie ocenić, czy organ krajowy - właściwy na podstawie prawa krajowego - jest niezależnym i bezstronnym sądem w rozumieniu art. 47 Karty Praw Podstawowych. Tym samym TSUE potwierdził, że respektuje obszary zastrzeżone dla państw członkowskich. Choć w swoim orzeczeniu zauważył, że każdy czynnik polityczny związany z powoływaniem sędziów może budzić wątpliwości i prowadzić do oceny, czy sąd jest sądem </w:t>
      </w:r>
      <w:r w:rsidR="0090028D">
        <w:rPr>
          <w:lang w:val="pl-PL"/>
        </w:rPr>
        <w:t>niezależnym</w:t>
      </w:r>
      <w:r w:rsidRPr="00F112F0">
        <w:rPr>
          <w:lang w:val="pl-PL"/>
        </w:rPr>
        <w:t xml:space="preserve">, to jednocześnie wskazał, że jest to tylko zespół czynników, które mogą prowadzić do ostatecznego wniosku wykluczającego istnienie atrybutów niezawisłości i bezstronności. W tym kontekście warto było również wspomnieć o wyroku TSUE z dnia </w:t>
      </w:r>
      <w:r w:rsidR="0090028D">
        <w:rPr>
          <w:lang w:val="pl-PL"/>
        </w:rPr>
        <w:br/>
      </w:r>
      <w:r w:rsidRPr="00F112F0">
        <w:rPr>
          <w:lang w:val="pl-PL"/>
        </w:rPr>
        <w:t>24 czerwca 2019 roku (</w:t>
      </w:r>
      <w:r w:rsidR="00DF225F">
        <w:rPr>
          <w:lang w:val="pl-PL"/>
        </w:rPr>
        <w:t>sygn.</w:t>
      </w:r>
      <w:r w:rsidRPr="00F112F0">
        <w:rPr>
          <w:lang w:val="pl-PL"/>
        </w:rPr>
        <w:t xml:space="preserve"> C-619/18), dotyczącym niezawisłości Sądu Najwyższego, w którym TSUE podkreślił zasadę nieusuwalności sędziów. Niedopuszczalna była zatem wykładnia wyroku z 19 listopada 2019 r., prowadząca do wniosku, że dopuszczalne jest pozbawienie sędziów </w:t>
      </w:r>
      <w:r w:rsidR="00142A8D">
        <w:rPr>
          <w:lang w:val="pl-PL"/>
        </w:rPr>
        <w:br/>
      </w:r>
      <w:r w:rsidRPr="00F112F0">
        <w:rPr>
          <w:lang w:val="pl-PL"/>
        </w:rPr>
        <w:t>i właściwego sądu prawa do orzekania. Taka interpretacja byłaby sprzeczna z podstawową zasadą Unii Europejskiej - zasadą nieusuwalności sędziów.</w:t>
      </w:r>
    </w:p>
    <w:bookmarkStart w:id="87" w:name="Gov_submissions_resolutionRemoved"/>
    <w:p w14:paraId="18E4A6BE" w14:textId="2F99F4F5"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257</w:t>
      </w:r>
      <w:r w:rsidRPr="00F112F0">
        <w:rPr>
          <w:lang w:val="pl-PL"/>
        </w:rPr>
        <w:fldChar w:fldCharType="end"/>
      </w:r>
      <w:bookmarkEnd w:id="87"/>
      <w:r w:rsidRPr="00F112F0">
        <w:rPr>
          <w:lang w:val="pl-PL"/>
        </w:rPr>
        <w:t xml:space="preserve">.  Rząd podkreślił, że w procesie powoływania sędziów Sądu Najwyższego nie doszło do oczywistego naruszenia prawa wewnętrznego. Wszelkie wątpliwości dotyczące zarówno Izby Dyscyplinarnej, jak i Izby Kontroli Nadzwyczajnej i Spraw Publicznych Sądu Najwyższego powstałe w związku z uchwałą Sądu Najwyższego z dnia 23 stycznia 2020 r. zostały usunięte wyrokiem Trybunału Konstytucyjnego z dnia 20 kwietnia 2020 r. (U 2/20; zob. paragrafy </w:t>
      </w:r>
      <w:r w:rsidRPr="00F112F0">
        <w:rPr>
          <w:rFonts w:eastAsia="Times New Roman" w:cs="Times New Roman"/>
          <w:lang w:val="pl-PL"/>
        </w:rPr>
        <w:fldChar w:fldCharType="begin"/>
      </w:r>
      <w:r w:rsidRPr="00F112F0">
        <w:rPr>
          <w:rFonts w:eastAsia="Times New Roman" w:cs="Times New Roman"/>
          <w:lang w:val="pl-PL"/>
        </w:rPr>
        <w:instrText xml:space="preserve"> REF TK20_april_2020_request_Premier \h </w:instrText>
      </w:r>
      <w:r w:rsidRPr="00F112F0">
        <w:rPr>
          <w:rFonts w:eastAsia="Times New Roman" w:cs="Times New Roman"/>
          <w:lang w:val="pl-PL"/>
        </w:rPr>
      </w:r>
      <w:r w:rsidRPr="00F112F0">
        <w:rPr>
          <w:rFonts w:eastAsia="Times New Roman" w:cs="Times New Roman"/>
          <w:lang w:val="pl-PL"/>
        </w:rPr>
        <w:fldChar w:fldCharType="separate"/>
      </w:r>
      <w:r w:rsidR="00B74765" w:rsidRPr="00F112F0">
        <w:rPr>
          <w:noProof/>
          <w:lang w:val="pl-PL"/>
        </w:rPr>
        <w:t xml:space="preserve">145-147 </w:t>
      </w:r>
      <w:r w:rsidRPr="00F112F0">
        <w:rPr>
          <w:rFonts w:eastAsia="Times New Roman" w:cs="Times New Roman"/>
          <w:lang w:val="pl-PL"/>
        </w:rPr>
        <w:fldChar w:fldCharType="end"/>
      </w:r>
      <w:r w:rsidRPr="00F112F0">
        <w:rPr>
          <w:lang w:val="pl-PL"/>
        </w:rPr>
        <w:t>powyżej).</w:t>
      </w:r>
    </w:p>
    <w:bookmarkStart w:id="88" w:name="Gov_submissions257"/>
    <w:p w14:paraId="16DD9746" w14:textId="18CFE11A"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00B74765" w:rsidRPr="00F112F0">
        <w:rPr>
          <w:noProof/>
          <w:lang w:val="pl-PL"/>
        </w:rPr>
        <w:t>258</w:t>
      </w:r>
      <w:r w:rsidRPr="00F112F0">
        <w:rPr>
          <w:lang w:val="pl-PL"/>
        </w:rPr>
        <w:fldChar w:fldCharType="end"/>
      </w:r>
      <w:bookmarkEnd w:id="88"/>
      <w:r w:rsidRPr="00F112F0">
        <w:rPr>
          <w:lang w:val="pl-PL"/>
        </w:rPr>
        <w:t xml:space="preserve">.  W odniesieniu do twierdzenia skarżących, że </w:t>
      </w:r>
      <w:r w:rsidR="000963C0">
        <w:rPr>
          <w:lang w:val="pl-PL"/>
        </w:rPr>
        <w:t xml:space="preserve">wykonanie </w:t>
      </w:r>
      <w:r w:rsidRPr="00F112F0">
        <w:rPr>
          <w:lang w:val="pl-PL"/>
        </w:rPr>
        <w:t>uchwał</w:t>
      </w:r>
      <w:r w:rsidR="000963C0">
        <w:rPr>
          <w:lang w:val="pl-PL"/>
        </w:rPr>
        <w:t>y</w:t>
      </w:r>
      <w:r w:rsidRPr="00F112F0">
        <w:rPr>
          <w:lang w:val="pl-PL"/>
        </w:rPr>
        <w:t xml:space="preserve"> KRS nr 331/2018 został</w:t>
      </w:r>
      <w:r w:rsidR="000963C0">
        <w:rPr>
          <w:lang w:val="pl-PL"/>
        </w:rPr>
        <w:t>o</w:t>
      </w:r>
      <w:r w:rsidRPr="00F112F0">
        <w:rPr>
          <w:lang w:val="pl-PL"/>
        </w:rPr>
        <w:t xml:space="preserve"> zawieszon</w:t>
      </w:r>
      <w:r w:rsidR="000963C0">
        <w:rPr>
          <w:lang w:val="pl-PL"/>
        </w:rPr>
        <w:t>e</w:t>
      </w:r>
      <w:r w:rsidRPr="00F112F0">
        <w:rPr>
          <w:lang w:val="pl-PL"/>
        </w:rPr>
        <w:t xml:space="preserve"> przez Naczelny Sąd Administracyjny w dniu 27 września 2018 roku (GW 28/18), Rząd odniósł się do brzmienia art. 44 (1b) ustawy o KRS z 2011 roku obowiązującego w </w:t>
      </w:r>
      <w:r w:rsidR="00142A8D">
        <w:rPr>
          <w:lang w:val="pl-PL"/>
        </w:rPr>
        <w:t xml:space="preserve">tym </w:t>
      </w:r>
      <w:r w:rsidRPr="00F112F0">
        <w:rPr>
          <w:lang w:val="pl-PL"/>
        </w:rPr>
        <w:t>czasie. Podnie</w:t>
      </w:r>
      <w:r w:rsidR="00142A8D">
        <w:rPr>
          <w:lang w:val="pl-PL"/>
        </w:rPr>
        <w:t>siono</w:t>
      </w:r>
      <w:r w:rsidRPr="00F112F0">
        <w:rPr>
          <w:lang w:val="pl-PL"/>
        </w:rPr>
        <w:t xml:space="preserve">, że zgodnie z tym ostatnim przepisem uchwała pozostawała prawnie wiążąca w części dotyczącej rekomendacji niektórych kandydatów na stanowisko sędziego Sądu Najwyższego. Wstrzymanie jej wykonania zarządzone przez Naczelny Sąd Administracyjny wywołało skutki jedynie </w:t>
      </w:r>
      <w:r w:rsidR="00685878">
        <w:rPr>
          <w:lang w:val="pl-PL"/>
        </w:rPr>
        <w:br/>
      </w:r>
      <w:r w:rsidRPr="00F112F0">
        <w:rPr>
          <w:lang w:val="pl-PL"/>
        </w:rPr>
        <w:t xml:space="preserve">w odniesieniu do kandydata, który nie został rekomendowany przez KRS. </w:t>
      </w:r>
      <w:r w:rsidR="00685878">
        <w:rPr>
          <w:lang w:val="pl-PL"/>
        </w:rPr>
        <w:br/>
      </w:r>
      <w:r w:rsidRPr="00F112F0">
        <w:rPr>
          <w:lang w:val="pl-PL"/>
        </w:rPr>
        <w:t>W opinii Rządu, orzeczenie Naczelnego Sądu Administracyjnego nie miało zatem żadnego znaczenia w odniesieniu do kandydatów, którzy zostali zarekomendowani do powołania przez Prezydenta</w:t>
      </w:r>
      <w:r w:rsidR="00B74765" w:rsidRPr="00F112F0">
        <w:rPr>
          <w:lang w:val="pl-PL"/>
        </w:rPr>
        <w:t>,</w:t>
      </w:r>
      <w:r w:rsidRPr="00F112F0">
        <w:rPr>
          <w:lang w:val="pl-PL"/>
        </w:rPr>
        <w:t xml:space="preserve"> w tym sędziów, którzy rozpatrywali sprawy skarżących.</w:t>
      </w:r>
    </w:p>
    <w:bookmarkStart w:id="89" w:name="Gov_submission_noneed_countersign"/>
    <w:p w14:paraId="4E012083" w14:textId="378F7B8C"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259</w:t>
      </w:r>
      <w:r w:rsidRPr="00F112F0">
        <w:rPr>
          <w:lang w:val="pl-PL"/>
        </w:rPr>
        <w:fldChar w:fldCharType="end"/>
      </w:r>
      <w:bookmarkEnd w:id="89"/>
      <w:r w:rsidRPr="00F112F0">
        <w:rPr>
          <w:lang w:val="pl-PL"/>
        </w:rPr>
        <w:t xml:space="preserve">.  Wreszcie, zdaniem </w:t>
      </w:r>
      <w:r w:rsidR="00142A8D">
        <w:rPr>
          <w:lang w:val="pl-PL"/>
        </w:rPr>
        <w:t>R</w:t>
      </w:r>
      <w:r w:rsidRPr="00F112F0">
        <w:rPr>
          <w:lang w:val="pl-PL"/>
        </w:rPr>
        <w:t>ządu, Prezydent nie naruszył Konstytucji, ogłaszając wakaty w Sądzie Najwyższym, ponieważ taka decyzja była jedną z jego konstytucyjnych prerogatyw i nie wymagała kontrasygnaty Premiera.</w:t>
      </w:r>
    </w:p>
    <w:p w14:paraId="1C491164" w14:textId="0B9A1F45" w:rsidR="00EC1B66" w:rsidRPr="00F112F0" w:rsidRDefault="00D65B00">
      <w:pPr>
        <w:pStyle w:val="JuHa0"/>
        <w:rPr>
          <w:lang w:val="pl-PL"/>
        </w:rPr>
      </w:pPr>
      <w:r w:rsidRPr="00F112F0">
        <w:rPr>
          <w:lang w:val="pl-PL"/>
        </w:rPr>
        <w:t>Interwen</w:t>
      </w:r>
      <w:r w:rsidR="00142A8D">
        <w:rPr>
          <w:lang w:val="pl-PL"/>
        </w:rPr>
        <w:t>cje stron trzecich</w:t>
      </w:r>
      <w:r w:rsidRPr="00F112F0">
        <w:rPr>
          <w:lang w:val="pl-PL"/>
        </w:rPr>
        <w:t xml:space="preserve"> </w:t>
      </w:r>
    </w:p>
    <w:p w14:paraId="3A2CEDF7" w14:textId="77777777" w:rsidR="00EC1B66" w:rsidRPr="00F112F0" w:rsidRDefault="00D65B00">
      <w:pPr>
        <w:pStyle w:val="JuHi"/>
        <w:rPr>
          <w:lang w:val="pl-PL"/>
        </w:rPr>
      </w:pPr>
      <w:r w:rsidRPr="00F112F0">
        <w:rPr>
          <w:lang w:val="pl-PL"/>
        </w:rPr>
        <w:t>Rzecznik Praw Obywatelskich Rzeczypospolitej Polskiej</w:t>
      </w:r>
    </w:p>
    <w:p w14:paraId="68B1DEE4" w14:textId="690B3175" w:rsidR="00EC1B66" w:rsidRPr="00F112F0" w:rsidRDefault="00D65B00">
      <w:pPr>
        <w:pStyle w:val="JuPara"/>
        <w:rPr>
          <w:lang w:val="pl-PL"/>
        </w:rPr>
      </w:pPr>
      <w:r w:rsidRPr="00F112F0">
        <w:rPr>
          <w:lang w:val="pl-PL" w:bidi="en-US"/>
        </w:rPr>
        <w:fldChar w:fldCharType="begin"/>
      </w:r>
      <w:r w:rsidRPr="00F112F0">
        <w:rPr>
          <w:lang w:val="pl-PL" w:bidi="en-US"/>
        </w:rPr>
        <w:instrText xml:space="preserve"> SEQ level0 \*arabic </w:instrText>
      </w:r>
      <w:r w:rsidRPr="00F112F0">
        <w:rPr>
          <w:lang w:val="pl-PL" w:bidi="en-US"/>
        </w:rPr>
        <w:fldChar w:fldCharType="separate"/>
      </w:r>
      <w:r w:rsidR="00B74765" w:rsidRPr="00F112F0">
        <w:rPr>
          <w:noProof/>
          <w:lang w:val="pl-PL" w:bidi="en-US"/>
        </w:rPr>
        <w:t>260</w:t>
      </w:r>
      <w:r w:rsidRPr="00F112F0">
        <w:rPr>
          <w:lang w:val="pl-PL" w:bidi="en-US"/>
        </w:rPr>
        <w:fldChar w:fldCharType="end"/>
      </w:r>
      <w:r w:rsidRPr="00F112F0">
        <w:rPr>
          <w:lang w:val="pl-PL" w:bidi="en-US"/>
        </w:rPr>
        <w:t xml:space="preserve">.  </w:t>
      </w:r>
      <w:r w:rsidR="00142A8D">
        <w:rPr>
          <w:lang w:val="pl-PL"/>
        </w:rPr>
        <w:t>Rzecznik</w:t>
      </w:r>
      <w:r w:rsidRPr="00F112F0">
        <w:rPr>
          <w:lang w:val="pl-PL"/>
        </w:rPr>
        <w:t xml:space="preserve"> Praw </w:t>
      </w:r>
      <w:r w:rsidR="00B84148">
        <w:rPr>
          <w:lang w:val="pl-PL"/>
        </w:rPr>
        <w:t>Obywatelskich</w:t>
      </w:r>
      <w:r w:rsidRPr="00F112F0">
        <w:rPr>
          <w:lang w:val="pl-PL"/>
        </w:rPr>
        <w:t xml:space="preserve"> Rzeczypospolitej Polskiej ("</w:t>
      </w:r>
      <w:r w:rsidR="00142A8D">
        <w:rPr>
          <w:lang w:val="pl-PL"/>
        </w:rPr>
        <w:t>Rzecznik</w:t>
      </w:r>
      <w:r w:rsidRPr="00F112F0">
        <w:rPr>
          <w:lang w:val="pl-PL"/>
        </w:rPr>
        <w:t xml:space="preserve">"), podkreślił, że sprawa ujawniła nieprawidłowości o charakterze systemowym i intencjonalnym. Miała ona ogromne znaczenie dla krajowego systemu sądownictwa, ponieważ dotyczyła wątpliwości związanych ze składem najwyższego organu sądowego, który sprawował funkcję nadzorczą nad wszystkimi sądami powszechnymi w Polsce. Orzeczenia Sądu Najwyższego nie podlegały kontroli przez inny organ sądowy, który - pod warunkiem spełnienia standardów konwencyjnych - mógł rozstrzygać wątpliwości </w:t>
      </w:r>
      <w:r w:rsidR="004B0E25">
        <w:rPr>
          <w:lang w:val="pl-PL"/>
        </w:rPr>
        <w:br/>
      </w:r>
      <w:r w:rsidRPr="00F112F0">
        <w:rPr>
          <w:lang w:val="pl-PL"/>
        </w:rPr>
        <w:t>i usuwać uchybienia.</w:t>
      </w:r>
    </w:p>
    <w:p w14:paraId="0AC0B995" w14:textId="1A84C0F2"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261</w:t>
      </w:r>
      <w:r w:rsidRPr="00F112F0">
        <w:rPr>
          <w:lang w:val="pl-PL"/>
        </w:rPr>
        <w:fldChar w:fldCharType="end"/>
      </w:r>
      <w:r w:rsidRPr="00F112F0">
        <w:rPr>
          <w:lang w:val="pl-PL"/>
        </w:rPr>
        <w:t xml:space="preserve">.  </w:t>
      </w:r>
      <w:r w:rsidR="004B0E25">
        <w:rPr>
          <w:lang w:val="pl-PL"/>
        </w:rPr>
        <w:t>Rzecznik</w:t>
      </w:r>
      <w:r w:rsidR="004B0E25" w:rsidRPr="00F112F0">
        <w:rPr>
          <w:lang w:val="pl-PL"/>
        </w:rPr>
        <w:t xml:space="preserve"> </w:t>
      </w:r>
      <w:r w:rsidRPr="00F112F0">
        <w:rPr>
          <w:lang w:val="pl-PL"/>
        </w:rPr>
        <w:t xml:space="preserve">podniósł, że osoby powołane do Sądu Najwyższego od 2018 r. zostały powołane z rażącym naruszeniem prawa krajowego. Uchybienia w powoływaniu sędziów Sądu Najwyższego od 2018 r. wynikały w szczególności z udziału KRS - organu utworzonego </w:t>
      </w:r>
      <w:r w:rsidR="004B0E25">
        <w:rPr>
          <w:lang w:val="pl-PL"/>
        </w:rPr>
        <w:br/>
      </w:r>
      <w:r w:rsidRPr="00F112F0">
        <w:rPr>
          <w:lang w:val="pl-PL"/>
        </w:rPr>
        <w:t xml:space="preserve">i powołanego w sposób oczywiście niezgodny z prawem krajowym. W celu dokonania oceny, czy KRS spełniała niezbędne wymogi, </w:t>
      </w:r>
      <w:r w:rsidR="004B0E25">
        <w:rPr>
          <w:lang w:val="pl-PL"/>
        </w:rPr>
        <w:t>Rzecznik</w:t>
      </w:r>
      <w:r w:rsidR="004B0E25" w:rsidRPr="00F112F0">
        <w:rPr>
          <w:lang w:val="pl-PL"/>
        </w:rPr>
        <w:t xml:space="preserve"> </w:t>
      </w:r>
      <w:r w:rsidRPr="00F112F0">
        <w:rPr>
          <w:lang w:val="pl-PL"/>
        </w:rPr>
        <w:t>przyjrzał się następującym elementom: (a) procedur</w:t>
      </w:r>
      <w:r w:rsidR="004B0E25">
        <w:rPr>
          <w:lang w:val="pl-PL"/>
        </w:rPr>
        <w:t>ze</w:t>
      </w:r>
      <w:r w:rsidRPr="00F112F0">
        <w:rPr>
          <w:lang w:val="pl-PL"/>
        </w:rPr>
        <w:t xml:space="preserve"> ustawodawcz</w:t>
      </w:r>
      <w:r w:rsidR="004B0E25">
        <w:rPr>
          <w:lang w:val="pl-PL"/>
        </w:rPr>
        <w:t>ej</w:t>
      </w:r>
      <w:r w:rsidRPr="00F112F0">
        <w:rPr>
          <w:lang w:val="pl-PL"/>
        </w:rPr>
        <w:t xml:space="preserve"> </w:t>
      </w:r>
      <w:r w:rsidR="004B0E25">
        <w:rPr>
          <w:lang w:val="pl-PL"/>
        </w:rPr>
        <w:br/>
      </w:r>
      <w:r w:rsidRPr="00F112F0">
        <w:rPr>
          <w:lang w:val="pl-PL"/>
        </w:rPr>
        <w:t>i charakter</w:t>
      </w:r>
      <w:r w:rsidR="004B0E25">
        <w:rPr>
          <w:lang w:val="pl-PL"/>
        </w:rPr>
        <w:t>owi</w:t>
      </w:r>
      <w:r w:rsidRPr="00F112F0">
        <w:rPr>
          <w:lang w:val="pl-PL"/>
        </w:rPr>
        <w:t xml:space="preserve"> zmian wprowadzonych ustawą zmieniającą z 2017 r.; (b) proces</w:t>
      </w:r>
      <w:r w:rsidR="004B0E25">
        <w:rPr>
          <w:lang w:val="pl-PL"/>
        </w:rPr>
        <w:t>owi</w:t>
      </w:r>
      <w:r w:rsidRPr="00F112F0">
        <w:rPr>
          <w:lang w:val="pl-PL"/>
        </w:rPr>
        <w:t xml:space="preserve"> wyboru członków KRS; (c) działalnoś</w:t>
      </w:r>
      <w:r w:rsidR="004B0E25">
        <w:rPr>
          <w:lang w:val="pl-PL"/>
        </w:rPr>
        <w:t>ci</w:t>
      </w:r>
      <w:r w:rsidRPr="00F112F0">
        <w:rPr>
          <w:lang w:val="pl-PL"/>
        </w:rPr>
        <w:t xml:space="preserve"> nowej KRS po jej utworzeniu.</w:t>
      </w:r>
    </w:p>
    <w:bookmarkStart w:id="90" w:name="Commissioner_submi_boycott"/>
    <w:p w14:paraId="1E9C3A0F" w14:textId="79FB5B3D"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262</w:t>
      </w:r>
      <w:r w:rsidRPr="00F112F0">
        <w:rPr>
          <w:lang w:val="pl-PL"/>
        </w:rPr>
        <w:fldChar w:fldCharType="end"/>
      </w:r>
      <w:bookmarkEnd w:id="90"/>
      <w:r w:rsidRPr="00F112F0">
        <w:rPr>
          <w:lang w:val="pl-PL"/>
        </w:rPr>
        <w:t xml:space="preserve">.  W odniesieniu do punktu (a) powyżej, </w:t>
      </w:r>
      <w:r w:rsidR="004B0E25">
        <w:rPr>
          <w:lang w:val="pl-PL"/>
        </w:rPr>
        <w:t>Rzecznik</w:t>
      </w:r>
      <w:r w:rsidR="004B0E25" w:rsidRPr="00F112F0">
        <w:rPr>
          <w:lang w:val="pl-PL"/>
        </w:rPr>
        <w:t xml:space="preserve"> </w:t>
      </w:r>
      <w:r w:rsidRPr="00F112F0">
        <w:rPr>
          <w:lang w:val="pl-PL"/>
        </w:rPr>
        <w:t xml:space="preserve">podkreślił, że wybór piętnastu sędziów, uprzednio wybieranych przez innych sędziów, został powierzony </w:t>
      </w:r>
      <w:r w:rsidRPr="00F112F0">
        <w:rPr>
          <w:i/>
          <w:iCs/>
          <w:lang w:val="pl-PL"/>
        </w:rPr>
        <w:t xml:space="preserve">Sejmowi </w:t>
      </w:r>
      <w:r w:rsidRPr="00F112F0">
        <w:rPr>
          <w:lang w:val="pl-PL"/>
        </w:rPr>
        <w:t xml:space="preserve">wbrew ich konstytucyjnej roli i wcześniejszemu orzecznictwu Trybunału Konstytucyjnego (wyrok z dnia 18 lipca 2007 r., </w:t>
      </w:r>
      <w:r w:rsidR="004B0E25">
        <w:rPr>
          <w:lang w:val="pl-PL"/>
        </w:rPr>
        <w:br/>
      </w:r>
      <w:r w:rsidRPr="00F112F0">
        <w:rPr>
          <w:lang w:val="pl-PL"/>
        </w:rPr>
        <w:t xml:space="preserve">K 25/07, zob. paragraf </w:t>
      </w:r>
      <w:r w:rsidRPr="00F112F0">
        <w:rPr>
          <w:lang w:val="pl-PL"/>
        </w:rPr>
        <w:fldChar w:fldCharType="begin"/>
      </w:r>
      <w:r w:rsidRPr="00F112F0">
        <w:rPr>
          <w:lang w:val="pl-PL"/>
        </w:rPr>
        <w:instrText xml:space="preserve"> REF TKwyrok18July2007 \h  \* MERGEFORMAT </w:instrText>
      </w:r>
      <w:r w:rsidRPr="00F112F0">
        <w:rPr>
          <w:lang w:val="pl-PL"/>
        </w:rPr>
      </w:r>
      <w:r w:rsidRPr="00F112F0">
        <w:rPr>
          <w:lang w:val="pl-PL"/>
        </w:rPr>
        <w:fldChar w:fldCharType="separate"/>
      </w:r>
      <w:r w:rsidR="00B74765" w:rsidRPr="00F112F0">
        <w:rPr>
          <w:lang w:val="pl-PL"/>
        </w:rPr>
        <w:t xml:space="preserve">137 </w:t>
      </w:r>
      <w:r w:rsidRPr="00F112F0">
        <w:rPr>
          <w:lang w:val="pl-PL"/>
        </w:rPr>
        <w:fldChar w:fldCharType="end"/>
      </w:r>
      <w:r w:rsidRPr="00F112F0">
        <w:rPr>
          <w:lang w:val="pl-PL"/>
        </w:rPr>
        <w:t xml:space="preserve">powyżej). W konsekwencji, organy władzy ustawodawczej i wykonawczej wybierały obecnie dwudziestu trzech </w:t>
      </w:r>
      <w:r w:rsidR="004B0E25">
        <w:rPr>
          <w:lang w:val="pl-PL"/>
        </w:rPr>
        <w:br/>
      </w:r>
      <w:r w:rsidRPr="00F112F0">
        <w:rPr>
          <w:lang w:val="pl-PL"/>
        </w:rPr>
        <w:t xml:space="preserve">z dwudziestu pięciu członków KRS, co przyznawało im nadmierny wpływ na proces powoływania do Sądu Najwyższego. Jednocześnie chroniona konstytucyjnie czteroletnia kadencja członków KRS została przedwcześnie zakończona. </w:t>
      </w:r>
      <w:r w:rsidR="004B0E25">
        <w:rPr>
          <w:lang w:val="pl-PL"/>
        </w:rPr>
        <w:t>Rzecznik</w:t>
      </w:r>
      <w:r w:rsidR="004B0E25" w:rsidRPr="00F112F0">
        <w:rPr>
          <w:lang w:val="pl-PL"/>
        </w:rPr>
        <w:t xml:space="preserve"> </w:t>
      </w:r>
      <w:r w:rsidRPr="00F112F0">
        <w:rPr>
          <w:lang w:val="pl-PL"/>
        </w:rPr>
        <w:t>wskazał również na powszechny bojkot wyborów do nowej KRS przez sędziów, w wyniku którego spośród 10.000 uprawnionych polskich sędziów, jedynie osiemnastu kandydatów ubiegało się o piętnaście stanowisk. Ponadto, przejrzystość procesu została mocno naruszona przez władze, ponieważ odmówiły one ujawnienia list poparcia dla kandydatów, pomimo wiążącego wyroku Naczelnego Sądu Administracyjnego nakazującego ich ujawnienie (wyrok z 28/06/2019,</w:t>
      </w:r>
      <w:r w:rsidR="000963C0">
        <w:rPr>
          <w:lang w:val="pl-PL"/>
        </w:rPr>
        <w:t xml:space="preserve"> </w:t>
      </w:r>
      <w:r w:rsidRPr="00F112F0">
        <w:rPr>
          <w:lang w:val="pl-PL"/>
        </w:rPr>
        <w:t>I OSK 5282/18).</w:t>
      </w:r>
    </w:p>
    <w:bookmarkStart w:id="91" w:name="InternCommJurists_submi_NCJ"/>
    <w:p w14:paraId="6A6C1C60" w14:textId="5CAD8ABE"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263</w:t>
      </w:r>
      <w:r w:rsidRPr="00F112F0">
        <w:rPr>
          <w:lang w:val="pl-PL"/>
        </w:rPr>
        <w:fldChar w:fldCharType="end"/>
      </w:r>
      <w:bookmarkEnd w:id="91"/>
      <w:r w:rsidRPr="00F112F0">
        <w:rPr>
          <w:lang w:val="pl-PL"/>
        </w:rPr>
        <w:t xml:space="preserve">.  </w:t>
      </w:r>
      <w:r w:rsidR="004B0E25">
        <w:rPr>
          <w:lang w:val="pl-PL"/>
        </w:rPr>
        <w:t>Rzecznik</w:t>
      </w:r>
      <w:r w:rsidR="004B0E25" w:rsidRPr="00F112F0">
        <w:rPr>
          <w:lang w:val="pl-PL"/>
        </w:rPr>
        <w:t xml:space="preserve"> </w:t>
      </w:r>
      <w:r w:rsidRPr="00F112F0">
        <w:rPr>
          <w:lang w:val="pl-PL"/>
        </w:rPr>
        <w:t xml:space="preserve">podniósł ponadto, że wśród członków KRS znajdowały się osoby silnie powiązane z władzą wykonawczą: sędziowie oddelegowani do Ministerstwa Sprawiedliwości oraz osoby ostatnio powołane przez Ministra Sprawiedliwości na stanowiska prezesa i wiceprezesa sądów. Sąd Najwyższy w swojej uchwale z dnia 23 stycznia 2020 r. ustalił, że sędzia M.N. został wybrany do KRS z naruszeniem ustawy zmieniającej z 2017 r., ponieważ nie uzyskał wymaganej liczby podpisów popierających jego kandydaturę. KRS nie interweniowała w sprawach sędziów ściganych w politycznie motywowanych postępowaniach dyscyplinarnych lub karnych. KRS podjęła działania mające na celu legitymizację własnego statusu poprzez złożenie wniosku do Trybunału Konstytucyjnego o potwierdzenie konstytucyjności ustawy zmieniającej z 2017 r. W rezultacie </w:t>
      </w:r>
      <w:r w:rsidR="008721BE">
        <w:rPr>
          <w:lang w:val="pl-PL"/>
        </w:rPr>
        <w:t>Rzecznik</w:t>
      </w:r>
      <w:r w:rsidR="008721BE" w:rsidRPr="00F112F0">
        <w:rPr>
          <w:lang w:val="pl-PL"/>
        </w:rPr>
        <w:t xml:space="preserve"> </w:t>
      </w:r>
      <w:r w:rsidRPr="00F112F0">
        <w:rPr>
          <w:lang w:val="pl-PL"/>
        </w:rPr>
        <w:t>stwierdził, że KRS nie spełnia już swojej konstytucyjnej roli strażnika niezawisłości sędziowskiej.</w:t>
      </w:r>
    </w:p>
    <w:p w14:paraId="5089814A" w14:textId="0B1148DE"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264</w:t>
      </w:r>
      <w:r w:rsidRPr="00F112F0">
        <w:rPr>
          <w:lang w:val="pl-PL"/>
        </w:rPr>
        <w:fldChar w:fldCharType="end"/>
      </w:r>
      <w:r w:rsidRPr="00F112F0">
        <w:rPr>
          <w:lang w:val="pl-PL"/>
        </w:rPr>
        <w:t xml:space="preserve">.  Proces powoływania sędziów do Sądu Najwyższego również był wadliwy i stanowił rażące naruszenie przepisów i zasad prawa krajowego oraz standardów europejskich. </w:t>
      </w:r>
      <w:r w:rsidR="00B84148">
        <w:rPr>
          <w:lang w:val="pl-PL"/>
        </w:rPr>
        <w:t>Rzecznik</w:t>
      </w:r>
      <w:r w:rsidRPr="00F112F0">
        <w:rPr>
          <w:lang w:val="pl-PL"/>
        </w:rPr>
        <w:t xml:space="preserve"> uznał, że akt ogłoszenia o wolnych stanowiskach w Sądzie Najwyższym wydany przez Prezydenta nie był ważny, gdyż nie został kontrasygnowany przez Prezesa Rady Ministrów, czego wymaga Konstytucja. Konkurs na stanowiska sędziowskie został zbojkotowany przez całe środowisko prawnicze w Polsce, gdyż na czterdzieści cztery stanowiska zgłosiło się jedynie 216 kandydatów. KRS przeprowadziła rudymentarny proces selekcji, opierając się głównie na materiałach przedstawionych przez samych kandydatów i poświęcając kilkanaście minut na każdego przesłuchiwanego kandydata. W rezultacie KRS rekomendowała tylko tych kandydatów, którzy byli związani z władzą i mieli jej poparcie. Co więcej, uchwały KRS rekomendujące niektórych kandydatów na stanowiska w Sądzie Najwyższym zostały zaskarżone przez odrzuconych kandydatów. Mimo, że Naczelny Sąd Administracyjny wstrzymał wykonanie kilku takich uchwał, Prezydent kontynuował działania i wręczył akty powołania kandydatom rekomendowanym przez KRS, a ci je przyjęli. Prawo do odwołania się od uchwał KRS, dopuszczone na początku konkursu, zostało całkowicie wyłączone przez zmianę, która weszła w życie w trakcie procesu wyboru sędziów Sądu Najwyższego.</w:t>
      </w:r>
    </w:p>
    <w:p w14:paraId="4631DBBC" w14:textId="223E3282"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265</w:t>
      </w:r>
      <w:r w:rsidRPr="00F112F0">
        <w:rPr>
          <w:lang w:val="pl-PL"/>
        </w:rPr>
        <w:fldChar w:fldCharType="end"/>
      </w:r>
      <w:r w:rsidRPr="00F112F0">
        <w:rPr>
          <w:lang w:val="pl-PL"/>
        </w:rPr>
        <w:t xml:space="preserve">.  </w:t>
      </w:r>
      <w:r w:rsidR="008721BE">
        <w:rPr>
          <w:lang w:val="pl-PL"/>
        </w:rPr>
        <w:t>Rzecznik</w:t>
      </w:r>
      <w:r w:rsidR="008721BE" w:rsidRPr="00F112F0">
        <w:rPr>
          <w:lang w:val="pl-PL"/>
        </w:rPr>
        <w:t xml:space="preserve"> </w:t>
      </w:r>
      <w:r w:rsidRPr="00F112F0">
        <w:rPr>
          <w:lang w:val="pl-PL"/>
        </w:rPr>
        <w:t xml:space="preserve">stwierdził, że ujawnione powyżej nieprawidłowości powinny być oceniane w świetle formuły kumulatywnej i powinny prowadzić do wniosku, że Sąd Najwyższy nie został prawidłowo powołany. </w:t>
      </w:r>
      <w:r w:rsidR="001F09AC">
        <w:rPr>
          <w:lang w:val="pl-PL"/>
        </w:rPr>
        <w:t>Zarzuty wobec</w:t>
      </w:r>
      <w:r w:rsidRPr="00F112F0">
        <w:rPr>
          <w:lang w:val="pl-PL"/>
        </w:rPr>
        <w:t xml:space="preserve"> nowych członków KRS i nowo powołanych sędziów Sądu Najwyższego wykazał</w:t>
      </w:r>
      <w:r w:rsidR="001F09AC">
        <w:rPr>
          <w:lang w:val="pl-PL"/>
        </w:rPr>
        <w:t>y</w:t>
      </w:r>
      <w:r w:rsidRPr="00F112F0">
        <w:rPr>
          <w:lang w:val="pl-PL"/>
        </w:rPr>
        <w:t>, że naruszenia zostały popełnione celowo, aby zapewnić władzom politycznym dominujący wpływ na powoływanie sędziów.</w:t>
      </w:r>
    </w:p>
    <w:p w14:paraId="01C78BB3" w14:textId="5D0A1163" w:rsidR="00EC1B66" w:rsidRPr="00F112F0" w:rsidRDefault="00D65B00">
      <w:pPr>
        <w:pStyle w:val="JuPara"/>
        <w:rPr>
          <w:lang w:val="pl-PL" w:bidi="en-US"/>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266</w:t>
      </w:r>
      <w:r w:rsidRPr="00F112F0">
        <w:rPr>
          <w:lang w:val="pl-PL"/>
        </w:rPr>
        <w:fldChar w:fldCharType="end"/>
      </w:r>
      <w:r w:rsidRPr="00F112F0">
        <w:rPr>
          <w:lang w:val="pl-PL"/>
        </w:rPr>
        <w:t xml:space="preserve">.  Wreszcie, </w:t>
      </w:r>
      <w:r w:rsidR="001F09AC">
        <w:rPr>
          <w:lang w:val="pl-PL"/>
        </w:rPr>
        <w:t>Rzecznik</w:t>
      </w:r>
      <w:r w:rsidR="001F09AC" w:rsidRPr="00F112F0">
        <w:rPr>
          <w:lang w:val="pl-PL"/>
        </w:rPr>
        <w:t xml:space="preserve"> </w:t>
      </w:r>
      <w:r w:rsidRPr="00F112F0">
        <w:rPr>
          <w:lang w:val="pl-PL"/>
        </w:rPr>
        <w:t xml:space="preserve">podniósł, że zasada pewności prawa </w:t>
      </w:r>
      <w:r w:rsidR="001F09AC">
        <w:rPr>
          <w:lang w:val="pl-PL"/>
        </w:rPr>
        <w:br/>
      </w:r>
      <w:r w:rsidRPr="00F112F0">
        <w:rPr>
          <w:lang w:val="pl-PL"/>
        </w:rPr>
        <w:t xml:space="preserve">i gwarancja nieusuwalności sędziów nie mogą </w:t>
      </w:r>
      <w:r w:rsidR="00AE4CDF" w:rsidRPr="00F112F0">
        <w:rPr>
          <w:lang w:val="pl-PL"/>
        </w:rPr>
        <w:t xml:space="preserve">być powoływane dla usprawiedliwienia </w:t>
      </w:r>
      <w:r w:rsidRPr="00F112F0">
        <w:rPr>
          <w:lang w:val="pl-PL"/>
        </w:rPr>
        <w:t xml:space="preserve">umyślnego i systemowego naruszenia prawa przez władze krajowe. Systemowy wymiar zmian wprowadzonych w polskim prawie obejmował cały system wymiaru sprawiedliwości; na przykład Trybunał Konstytucyjny przestał pełnić swoją rolę i był wykorzystywany do legitymizowania działań niezgodnych z Konstytucją. </w:t>
      </w:r>
      <w:r w:rsidR="001F09AC">
        <w:rPr>
          <w:lang w:val="pl-PL"/>
        </w:rPr>
        <w:t>Rzecznik</w:t>
      </w:r>
      <w:r w:rsidR="001F09AC" w:rsidRPr="00F112F0">
        <w:rPr>
          <w:lang w:val="pl-PL"/>
        </w:rPr>
        <w:t xml:space="preserve"> </w:t>
      </w:r>
      <w:r w:rsidRPr="00F112F0">
        <w:rPr>
          <w:lang w:val="pl-PL"/>
        </w:rPr>
        <w:t xml:space="preserve">zaproponował zróżnicowanie konsekwencji odmowy uznania statusu bezprawnie powołanych sędziów Sądu Najwyższego w celu ochrony bezpieczeństwa prawnego prywatnych stron postępowania. Jednocześnie </w:t>
      </w:r>
      <w:r w:rsidR="001F09AC">
        <w:rPr>
          <w:lang w:val="pl-PL"/>
        </w:rPr>
        <w:t>Rzecznik</w:t>
      </w:r>
      <w:r w:rsidR="001F09AC" w:rsidRPr="00F112F0">
        <w:rPr>
          <w:lang w:val="pl-PL"/>
        </w:rPr>
        <w:t xml:space="preserve"> </w:t>
      </w:r>
      <w:r w:rsidRPr="00F112F0">
        <w:rPr>
          <w:lang w:val="pl-PL"/>
        </w:rPr>
        <w:t xml:space="preserve">uznał, że nie należy chronić organów powołanych niezgodnie </w:t>
      </w:r>
      <w:r w:rsidR="001F09AC">
        <w:rPr>
          <w:lang w:val="pl-PL"/>
        </w:rPr>
        <w:br/>
      </w:r>
      <w:r w:rsidRPr="00F112F0">
        <w:rPr>
          <w:lang w:val="pl-PL"/>
        </w:rPr>
        <w:t>z prawem oraz osób nieposiadających przymiotu sędziego.</w:t>
      </w:r>
    </w:p>
    <w:p w14:paraId="5F4701AE" w14:textId="77777777" w:rsidR="00EC1B66" w:rsidRPr="00F112F0" w:rsidRDefault="00D65B00">
      <w:pPr>
        <w:pStyle w:val="JuHi"/>
        <w:rPr>
          <w:lang w:val="pl-PL"/>
        </w:rPr>
      </w:pPr>
      <w:r w:rsidRPr="00F112F0">
        <w:rPr>
          <w:lang w:val="pl-PL"/>
        </w:rPr>
        <w:t>Międzynarodowa Komisja Jurystów</w:t>
      </w:r>
    </w:p>
    <w:p w14:paraId="42185E22" w14:textId="3ED4E90A" w:rsidR="00EC1B66" w:rsidRPr="00F112F0" w:rsidRDefault="00D65B00">
      <w:pPr>
        <w:pStyle w:val="JuPara"/>
        <w:rPr>
          <w:lang w:val="pl-PL" w:bidi="en-US"/>
        </w:rPr>
      </w:pPr>
      <w:r w:rsidRPr="00F112F0">
        <w:rPr>
          <w:lang w:val="pl-PL" w:bidi="en-US"/>
        </w:rPr>
        <w:fldChar w:fldCharType="begin"/>
      </w:r>
      <w:r w:rsidRPr="00F112F0">
        <w:rPr>
          <w:lang w:val="pl-PL" w:bidi="en-US"/>
        </w:rPr>
        <w:instrText xml:space="preserve"> SEQ level0 \*arabic </w:instrText>
      </w:r>
      <w:r w:rsidRPr="00F112F0">
        <w:rPr>
          <w:lang w:val="pl-PL" w:bidi="en-US"/>
        </w:rPr>
        <w:fldChar w:fldCharType="separate"/>
      </w:r>
      <w:r w:rsidR="00B74765" w:rsidRPr="00F112F0">
        <w:rPr>
          <w:noProof/>
          <w:lang w:val="pl-PL" w:bidi="en-US"/>
        </w:rPr>
        <w:t>267</w:t>
      </w:r>
      <w:r w:rsidRPr="00F112F0">
        <w:rPr>
          <w:lang w:val="pl-PL" w:bidi="en-US"/>
        </w:rPr>
        <w:fldChar w:fldCharType="end"/>
      </w:r>
      <w:r w:rsidRPr="00F112F0">
        <w:rPr>
          <w:lang w:val="pl-PL" w:bidi="en-US"/>
        </w:rPr>
        <w:t xml:space="preserve">.  Międzynarodowa Komisja </w:t>
      </w:r>
      <w:r w:rsidR="00FE1FB7">
        <w:rPr>
          <w:lang w:val="pl-PL" w:bidi="en-US"/>
        </w:rPr>
        <w:t>Prawników</w:t>
      </w:r>
      <w:r w:rsidRPr="00F112F0">
        <w:rPr>
          <w:lang w:val="pl-PL" w:bidi="en-US"/>
        </w:rPr>
        <w:t xml:space="preserve"> ("M</w:t>
      </w:r>
      <w:r w:rsidR="000963C0">
        <w:rPr>
          <w:lang w:val="pl-PL" w:bidi="en-US"/>
        </w:rPr>
        <w:t>K</w:t>
      </w:r>
      <w:r w:rsidR="00FE1FB7">
        <w:rPr>
          <w:lang w:val="pl-PL" w:bidi="en-US"/>
        </w:rPr>
        <w:t>P</w:t>
      </w:r>
      <w:r w:rsidRPr="00F112F0">
        <w:rPr>
          <w:lang w:val="pl-PL" w:bidi="en-US"/>
        </w:rPr>
        <w:t xml:space="preserve">") podkreśliła, że rady sądownictwa odgrywały istotną rolę w samorządności, niezależności </w:t>
      </w:r>
      <w:r w:rsidR="001F09AC">
        <w:rPr>
          <w:lang w:val="pl-PL" w:bidi="en-US"/>
        </w:rPr>
        <w:br/>
      </w:r>
      <w:r w:rsidRPr="00F112F0">
        <w:rPr>
          <w:lang w:val="pl-PL" w:bidi="en-US"/>
        </w:rPr>
        <w:t xml:space="preserve">i bezstronności sądownictwa w wielu krajach europejskich. Niezależne sądownictwo, działające w ramach systemu respektującego podział władzy, było istotnym elementem rządów prawa i warunkiem koniecznym dla skutecznej ochrony praw człowieka. </w:t>
      </w:r>
      <w:r w:rsidR="000963C0">
        <w:rPr>
          <w:lang w:val="pl-PL" w:bidi="en-US"/>
        </w:rPr>
        <w:t>MK</w:t>
      </w:r>
      <w:r w:rsidR="00FE1FB7">
        <w:rPr>
          <w:lang w:val="pl-PL" w:bidi="en-US"/>
        </w:rPr>
        <w:t>P</w:t>
      </w:r>
      <w:r w:rsidRPr="00F112F0">
        <w:rPr>
          <w:lang w:val="pl-PL" w:bidi="en-US"/>
        </w:rPr>
        <w:t xml:space="preserve"> powołał się na </w:t>
      </w:r>
      <w:r w:rsidRPr="00832691">
        <w:rPr>
          <w:i/>
          <w:iCs/>
          <w:lang w:val="pl-PL" w:bidi="en-US"/>
        </w:rPr>
        <w:t>Magna Carta of Judges</w:t>
      </w:r>
      <w:r w:rsidRPr="00F112F0">
        <w:rPr>
          <w:lang w:val="pl-PL" w:bidi="en-US"/>
        </w:rPr>
        <w:t xml:space="preserve">, która wyraźnie stanowiła, że rady sądownictwa muszą być niezależne od organów ustawodawczych i wykonawczych oraz składać się w znacznej większości z sędziów wybranych przez </w:t>
      </w:r>
      <w:r w:rsidR="00832691">
        <w:rPr>
          <w:lang w:val="pl-PL" w:bidi="en-US"/>
        </w:rPr>
        <w:t>innych sędziów</w:t>
      </w:r>
      <w:r w:rsidRPr="00F112F0">
        <w:rPr>
          <w:lang w:val="pl-PL" w:bidi="en-US"/>
        </w:rPr>
        <w:t xml:space="preserve">. Zasady te zostały powtórzone przez inne </w:t>
      </w:r>
      <w:r w:rsidR="00832691">
        <w:rPr>
          <w:lang w:val="pl-PL" w:bidi="en-US"/>
        </w:rPr>
        <w:t>instytucje</w:t>
      </w:r>
      <w:r w:rsidRPr="00F112F0">
        <w:rPr>
          <w:lang w:val="pl-PL" w:bidi="en-US"/>
        </w:rPr>
        <w:t xml:space="preserve"> międzynarodowe, na przykład </w:t>
      </w:r>
      <w:r w:rsidR="00832691">
        <w:rPr>
          <w:lang w:val="pl-PL" w:bidi="en-US"/>
        </w:rPr>
        <w:br/>
      </w:r>
      <w:r w:rsidRPr="00F112F0">
        <w:rPr>
          <w:lang w:val="pl-PL" w:bidi="en-US"/>
        </w:rPr>
        <w:t xml:space="preserve">w Powszechnej Karcie Sędziego oraz przez Specjalnego Sprawozdawcę ONZ ds. Niezawisłości Sędziów i </w:t>
      </w:r>
      <w:r w:rsidR="00AE4CDF" w:rsidRPr="00F112F0">
        <w:rPr>
          <w:lang w:val="pl-PL" w:bidi="en-US"/>
        </w:rPr>
        <w:t>Prawników</w:t>
      </w:r>
      <w:r w:rsidRPr="00F112F0">
        <w:rPr>
          <w:lang w:val="pl-PL" w:bidi="en-US"/>
        </w:rPr>
        <w:t xml:space="preserve">, w jego sprawozdaniu rocznym </w:t>
      </w:r>
      <w:r w:rsidR="00A53B39">
        <w:rPr>
          <w:lang w:val="pl-PL" w:bidi="en-US"/>
        </w:rPr>
        <w:br/>
      </w:r>
      <w:r w:rsidRPr="00F112F0">
        <w:rPr>
          <w:lang w:val="pl-PL" w:bidi="en-US"/>
        </w:rPr>
        <w:t xml:space="preserve">z dnia 2 maja 2018 r. W międzynarodowych standardach dotyczących niezależności sądownictwa zapisano zasadę, że władza polityczna - ustawodawcza i wykonawcza - nie powinna być odpowiedzialna za, ani </w:t>
      </w:r>
      <w:r w:rsidR="00A53B39">
        <w:rPr>
          <w:lang w:val="pl-PL" w:bidi="en-US"/>
        </w:rPr>
        <w:br/>
      </w:r>
      <w:r w:rsidRPr="00F112F0">
        <w:rPr>
          <w:lang w:val="pl-PL" w:bidi="en-US"/>
        </w:rPr>
        <w:t xml:space="preserve">w inny sposób ingerować w powoływanie, funkcjonowanie lub odwoływanie członków rad sądownictwa. Ponadto, warunki merytoryczne i szczegółowe zasady proceduralne regulujące decyzje o powołaniu nie powinny budzić wątpliwości co do </w:t>
      </w:r>
      <w:r w:rsidR="000F74D4">
        <w:rPr>
          <w:lang w:val="pl-PL" w:bidi="en-US"/>
        </w:rPr>
        <w:t>niepodatności</w:t>
      </w:r>
      <w:r w:rsidRPr="00F112F0">
        <w:rPr>
          <w:lang w:val="pl-PL" w:bidi="en-US"/>
        </w:rPr>
        <w:t xml:space="preserve"> danych sędziów i ich neutralności, co powtórzył TSUE w wyroku z dnia 19 listopada 2019 roku (zob. paragraf </w:t>
      </w:r>
      <w:r w:rsidRPr="00F112F0">
        <w:rPr>
          <w:lang w:val="pl-PL" w:bidi="en-US"/>
        </w:rPr>
        <w:fldChar w:fldCharType="begin"/>
      </w:r>
      <w:r w:rsidRPr="00F112F0">
        <w:rPr>
          <w:lang w:val="pl-PL" w:bidi="en-US"/>
        </w:rPr>
        <w:instrText xml:space="preserve"> REF CJEU_judgment_19_Nov_2019 \h </w:instrText>
      </w:r>
      <w:r w:rsidRPr="00F112F0">
        <w:rPr>
          <w:lang w:val="pl-PL" w:bidi="en-US"/>
        </w:rPr>
      </w:r>
      <w:r w:rsidRPr="00F112F0">
        <w:rPr>
          <w:lang w:val="pl-PL" w:bidi="en-US"/>
        </w:rPr>
        <w:fldChar w:fldCharType="separate"/>
      </w:r>
      <w:r w:rsidR="00B74765" w:rsidRPr="00F112F0">
        <w:rPr>
          <w:noProof/>
          <w:lang w:val="pl-PL"/>
        </w:rPr>
        <w:t xml:space="preserve">193 </w:t>
      </w:r>
      <w:r w:rsidRPr="00F112F0">
        <w:rPr>
          <w:lang w:val="pl-PL" w:bidi="en-US"/>
        </w:rPr>
        <w:fldChar w:fldCharType="end"/>
      </w:r>
      <w:r w:rsidRPr="00F112F0">
        <w:rPr>
          <w:lang w:val="pl-PL" w:bidi="en-US"/>
        </w:rPr>
        <w:t>powyżej).</w:t>
      </w:r>
    </w:p>
    <w:bookmarkStart w:id="92" w:name="InternCommJurists_submi_presidents"/>
    <w:p w14:paraId="3BE01ABD" w14:textId="07DE145F" w:rsidR="00EC1B66" w:rsidRPr="00F112F0" w:rsidRDefault="00D65B00">
      <w:pPr>
        <w:pStyle w:val="JuPara"/>
        <w:rPr>
          <w:lang w:val="pl-PL" w:bidi="en-US"/>
        </w:rPr>
      </w:pPr>
      <w:r w:rsidRPr="00F112F0">
        <w:rPr>
          <w:lang w:val="pl-PL" w:bidi="en-US"/>
        </w:rPr>
        <w:fldChar w:fldCharType="begin"/>
      </w:r>
      <w:r w:rsidRPr="00F112F0">
        <w:rPr>
          <w:lang w:val="pl-PL" w:bidi="en-US"/>
        </w:rPr>
        <w:instrText xml:space="preserve"> SEQ level0 \*arabic </w:instrText>
      </w:r>
      <w:r w:rsidRPr="00F112F0">
        <w:rPr>
          <w:lang w:val="pl-PL" w:bidi="en-US"/>
        </w:rPr>
        <w:fldChar w:fldCharType="separate"/>
      </w:r>
      <w:r w:rsidR="00B74765" w:rsidRPr="00F112F0">
        <w:rPr>
          <w:noProof/>
          <w:lang w:val="pl-PL" w:bidi="en-US"/>
        </w:rPr>
        <w:t>268</w:t>
      </w:r>
      <w:r w:rsidRPr="00F112F0">
        <w:rPr>
          <w:lang w:val="pl-PL" w:bidi="en-US"/>
        </w:rPr>
        <w:fldChar w:fldCharType="end"/>
      </w:r>
      <w:bookmarkEnd w:id="92"/>
      <w:r w:rsidRPr="00F112F0">
        <w:rPr>
          <w:lang w:val="pl-PL" w:bidi="en-US"/>
        </w:rPr>
        <w:t xml:space="preserve">.  Interwenient podniósł, że od 2015 r. rząd Polski przyjął i wdrożył szereg środków legislacyjnych i politycznych, które poważnie naruszyły niezależność sądownictwa. Władze upolityczniły proces nominacji do KRS w następstwie ustawy zmieniającej z 2017 r., która dała Parlamentowi prawo do powołania piętnastu </w:t>
      </w:r>
      <w:r w:rsidR="00B67F76">
        <w:rPr>
          <w:lang w:val="pl-PL" w:bidi="en-US"/>
        </w:rPr>
        <w:t xml:space="preserve">sędziowskich </w:t>
      </w:r>
      <w:r w:rsidRPr="00F112F0">
        <w:rPr>
          <w:lang w:val="pl-PL" w:bidi="en-US"/>
        </w:rPr>
        <w:t xml:space="preserve">członków, mimo że Konstytucja wyraźnie dawała Parlamentowi prawo do powołania tylko sześciu </w:t>
      </w:r>
      <w:r w:rsidR="000E519C">
        <w:rPr>
          <w:lang w:val="pl-PL" w:bidi="en-US"/>
        </w:rPr>
        <w:t xml:space="preserve">członków </w:t>
      </w:r>
      <w:r w:rsidR="00EF3D59">
        <w:rPr>
          <w:i/>
          <w:iCs/>
          <w:lang w:val="pl-PL" w:bidi="en-US"/>
        </w:rPr>
        <w:t xml:space="preserve">reprezentantów </w:t>
      </w:r>
      <w:r w:rsidR="00BD4682">
        <w:rPr>
          <w:i/>
          <w:iCs/>
          <w:lang w:val="pl-PL" w:bidi="en-US"/>
        </w:rPr>
        <w:t>/uw.</w:t>
      </w:r>
      <w:r w:rsidR="00EF3D59">
        <w:rPr>
          <w:i/>
          <w:iCs/>
          <w:lang w:val="pl-PL" w:bidi="en-US"/>
        </w:rPr>
        <w:t xml:space="preserve"> </w:t>
      </w:r>
      <w:r w:rsidR="00BD4682">
        <w:rPr>
          <w:i/>
          <w:iCs/>
          <w:lang w:val="pl-PL" w:bidi="en-US"/>
        </w:rPr>
        <w:t>własna: ang.:</w:t>
      </w:r>
      <w:r w:rsidR="00EF3D59">
        <w:rPr>
          <w:i/>
          <w:iCs/>
          <w:lang w:val="pl-PL" w:bidi="en-US"/>
        </w:rPr>
        <w:t xml:space="preserve"> </w:t>
      </w:r>
      <w:r w:rsidR="00BD4682">
        <w:rPr>
          <w:i/>
          <w:iCs/>
          <w:lang w:val="pl-PL" w:bidi="en-US"/>
        </w:rPr>
        <w:t>lay members/</w:t>
      </w:r>
      <w:r w:rsidRPr="00F112F0">
        <w:rPr>
          <w:lang w:val="pl-PL" w:bidi="en-US"/>
        </w:rPr>
        <w:t xml:space="preserve">. Sześciu sędziów </w:t>
      </w:r>
      <w:r w:rsidR="00EF3D59">
        <w:rPr>
          <w:lang w:val="pl-PL" w:bidi="en-US"/>
        </w:rPr>
        <w:br/>
      </w:r>
      <w:r w:rsidRPr="00F112F0">
        <w:rPr>
          <w:lang w:val="pl-PL" w:bidi="en-US"/>
        </w:rPr>
        <w:t>z piętnastu powołanych do KRS przez Parlament w dniu 5 marca 2018 r. zostało w ciągu ostatnich sześciu miesięcy powołanych na stanowisko prezesa lub wiceprezesa sądu przez Ministra Sprawiedliwości. Ponadto, kadencje wszystkich byłych członków KRS zostały zakończone, a to wzbudziło obawy co do zgodności z Konstytucją i jeszcze bardziej osłabiło niezależność KRS od władz ustawodawczych i wykonawczych.</w:t>
      </w:r>
    </w:p>
    <w:p w14:paraId="1F6E9D14" w14:textId="6B178C82" w:rsidR="00EC1B66" w:rsidRPr="00F112F0" w:rsidRDefault="00D65B00">
      <w:pPr>
        <w:pStyle w:val="JuPara"/>
        <w:rPr>
          <w:lang w:val="pl-PL" w:bidi="en-US"/>
        </w:rPr>
      </w:pPr>
      <w:r w:rsidRPr="00F112F0">
        <w:rPr>
          <w:lang w:val="pl-PL" w:bidi="en-US"/>
        </w:rPr>
        <w:fldChar w:fldCharType="begin"/>
      </w:r>
      <w:r w:rsidRPr="00F112F0">
        <w:rPr>
          <w:lang w:val="pl-PL" w:bidi="en-US"/>
        </w:rPr>
        <w:instrText xml:space="preserve"> SEQ level0 \*arabic </w:instrText>
      </w:r>
      <w:r w:rsidRPr="00F112F0">
        <w:rPr>
          <w:lang w:val="pl-PL" w:bidi="en-US"/>
        </w:rPr>
        <w:fldChar w:fldCharType="separate"/>
      </w:r>
      <w:r w:rsidR="00B74765" w:rsidRPr="00F112F0">
        <w:rPr>
          <w:noProof/>
          <w:lang w:val="pl-PL" w:bidi="en-US"/>
        </w:rPr>
        <w:t>269</w:t>
      </w:r>
      <w:r w:rsidRPr="00F112F0">
        <w:rPr>
          <w:lang w:val="pl-PL" w:bidi="en-US"/>
        </w:rPr>
        <w:fldChar w:fldCharType="end"/>
      </w:r>
      <w:r w:rsidRPr="00F112F0">
        <w:rPr>
          <w:lang w:val="pl-PL" w:bidi="en-US"/>
        </w:rPr>
        <w:t xml:space="preserve">.  </w:t>
      </w:r>
      <w:r w:rsidR="00FE1FB7">
        <w:rPr>
          <w:lang w:val="pl-PL" w:bidi="en-US"/>
        </w:rPr>
        <w:t>MKP</w:t>
      </w:r>
      <w:r w:rsidRPr="00F112F0">
        <w:rPr>
          <w:lang w:val="pl-PL" w:bidi="en-US"/>
        </w:rPr>
        <w:t xml:space="preserve"> zwrócił uwagę Trybunału na nowelizację </w:t>
      </w:r>
      <w:r w:rsidRPr="00F112F0">
        <w:rPr>
          <w:lang w:val="pl-PL"/>
        </w:rPr>
        <w:t xml:space="preserve">ustawy o ustroju sądów powszechnych, </w:t>
      </w:r>
      <w:r w:rsidRPr="00F112F0">
        <w:rPr>
          <w:lang w:val="pl-PL" w:bidi="en-US"/>
        </w:rPr>
        <w:t xml:space="preserve">która również weszła w życie w sierpniu 2017 r. Zezwoliła ona Ministrowi Sprawiedliwości na odwoływanie i powoływanie prezesów i wiceprezesów sądów powszechnych. W ciągu pierwszych sześciu miesięcy jej obowiązywania Minister Sprawiedliwości odwołał </w:t>
      </w:r>
      <w:r w:rsidR="00F716B0">
        <w:rPr>
          <w:lang w:val="pl-PL" w:bidi="en-US"/>
        </w:rPr>
        <w:br/>
      </w:r>
      <w:r w:rsidRPr="00F112F0">
        <w:rPr>
          <w:lang w:val="pl-PL" w:bidi="en-US"/>
        </w:rPr>
        <w:t xml:space="preserve">i ponownie powołał ponad 130 prezesów lub wiceprezesów sądów </w:t>
      </w:r>
      <w:r w:rsidR="00F716B0">
        <w:rPr>
          <w:lang w:val="pl-PL" w:bidi="en-US"/>
        </w:rPr>
        <w:br/>
      </w:r>
      <w:r w:rsidRPr="00F112F0">
        <w:rPr>
          <w:lang w:val="pl-PL" w:bidi="en-US"/>
        </w:rPr>
        <w:t>w Polsce, co stanowiło zastąpienie 18% stanowisk tego typu w całym kraju.</w:t>
      </w:r>
    </w:p>
    <w:p w14:paraId="718CC8A0" w14:textId="77777777" w:rsidR="00EC1B66" w:rsidRPr="00F112F0" w:rsidRDefault="00D65B00">
      <w:pPr>
        <w:pStyle w:val="JuPara"/>
        <w:rPr>
          <w:lang w:val="pl-PL" w:bidi="en-US"/>
        </w:rPr>
      </w:pPr>
      <w:r w:rsidRPr="00F112F0">
        <w:rPr>
          <w:lang w:val="pl-PL" w:bidi="en-US"/>
        </w:rPr>
        <w:fldChar w:fldCharType="begin"/>
      </w:r>
      <w:r w:rsidRPr="00F112F0">
        <w:rPr>
          <w:lang w:val="pl-PL" w:bidi="en-US"/>
        </w:rPr>
        <w:instrText xml:space="preserve"> SEQ level0 \*arabic </w:instrText>
      </w:r>
      <w:r w:rsidRPr="00F112F0">
        <w:rPr>
          <w:lang w:val="pl-PL" w:bidi="en-US"/>
        </w:rPr>
        <w:fldChar w:fldCharType="separate"/>
      </w:r>
      <w:r w:rsidR="00B74765" w:rsidRPr="00F112F0">
        <w:rPr>
          <w:noProof/>
          <w:lang w:val="pl-PL" w:bidi="en-US"/>
        </w:rPr>
        <w:t>270</w:t>
      </w:r>
      <w:r w:rsidRPr="00F112F0">
        <w:rPr>
          <w:lang w:val="pl-PL" w:bidi="en-US"/>
        </w:rPr>
        <w:fldChar w:fldCharType="end"/>
      </w:r>
      <w:r w:rsidRPr="00F112F0">
        <w:rPr>
          <w:lang w:val="pl-PL" w:bidi="en-US"/>
        </w:rPr>
        <w:t>.  Interwenient podniósł, że zarówno Izba Dyscyplinarna, jak i Izba Kontroli Nadzwyczajnej i Spraw Publicznych Sądu Najwyższego składają się wyłącznie z sędziów wybranych z rekomendacji nowej KRS.</w:t>
      </w:r>
    </w:p>
    <w:p w14:paraId="40F9A374" w14:textId="6A3A62AA" w:rsidR="00EC1B66" w:rsidRPr="00F112F0" w:rsidRDefault="00D65B00">
      <w:pPr>
        <w:pStyle w:val="JuPara"/>
        <w:rPr>
          <w:lang w:val="pl-PL" w:bidi="en-US"/>
        </w:rPr>
      </w:pPr>
      <w:r w:rsidRPr="00F112F0">
        <w:rPr>
          <w:lang w:val="pl-PL" w:bidi="en-US"/>
        </w:rPr>
        <w:fldChar w:fldCharType="begin"/>
      </w:r>
      <w:r w:rsidRPr="00F112F0">
        <w:rPr>
          <w:lang w:val="pl-PL" w:bidi="en-US"/>
        </w:rPr>
        <w:instrText xml:space="preserve"> SEQ level0 \*arabic </w:instrText>
      </w:r>
      <w:r w:rsidRPr="00F112F0">
        <w:rPr>
          <w:lang w:val="pl-PL" w:bidi="en-US"/>
        </w:rPr>
        <w:fldChar w:fldCharType="separate"/>
      </w:r>
      <w:r w:rsidR="00B74765" w:rsidRPr="00F112F0">
        <w:rPr>
          <w:noProof/>
          <w:lang w:val="pl-PL" w:bidi="en-US"/>
        </w:rPr>
        <w:t>271</w:t>
      </w:r>
      <w:r w:rsidRPr="00F112F0">
        <w:rPr>
          <w:lang w:val="pl-PL" w:bidi="en-US"/>
        </w:rPr>
        <w:fldChar w:fldCharType="end"/>
      </w:r>
      <w:r w:rsidRPr="00F112F0">
        <w:rPr>
          <w:lang w:val="pl-PL" w:bidi="en-US"/>
        </w:rPr>
        <w:t xml:space="preserve">.  Interwenient doszedł do wniosku, że sąd nie może być uznany za niezależny, jeśli "organ, który mianował jego członków, nie posiada gwarancji niezależności od władzy wykonawczej i ustawodawczej". Wynikało z tego, że "sąd złożony z sędziów </w:t>
      </w:r>
      <w:r w:rsidR="008F2A1D">
        <w:rPr>
          <w:lang w:val="pl-PL" w:bidi="en-US"/>
        </w:rPr>
        <w:t>nie</w:t>
      </w:r>
      <w:r w:rsidRPr="00F112F0">
        <w:rPr>
          <w:lang w:val="pl-PL" w:bidi="en-US"/>
        </w:rPr>
        <w:t>mianowanych przez nieza</w:t>
      </w:r>
      <w:r w:rsidR="008F2A1D">
        <w:rPr>
          <w:lang w:val="pl-PL" w:bidi="en-US"/>
        </w:rPr>
        <w:t>leżny</w:t>
      </w:r>
      <w:r w:rsidRPr="00F112F0">
        <w:rPr>
          <w:lang w:val="pl-PL" w:bidi="en-US"/>
        </w:rPr>
        <w:t xml:space="preserve"> organ lub w procedur</w:t>
      </w:r>
      <w:r w:rsidR="008F2A1D">
        <w:rPr>
          <w:lang w:val="pl-PL" w:bidi="en-US"/>
        </w:rPr>
        <w:t xml:space="preserve">ze niegwarantującej niezależności </w:t>
      </w:r>
      <w:r w:rsidRPr="00F112F0">
        <w:rPr>
          <w:lang w:val="pl-PL" w:bidi="en-US"/>
        </w:rPr>
        <w:t>nie mógłby stanowić niezależnego i bezstronnego sądu", jak tego wymaga Konwencja.</w:t>
      </w:r>
    </w:p>
    <w:p w14:paraId="44006066" w14:textId="77777777" w:rsidR="00EC1B66" w:rsidRPr="00F112F0" w:rsidRDefault="00D65B00">
      <w:pPr>
        <w:pStyle w:val="JuH1"/>
        <w:rPr>
          <w:lang w:val="pl-PL"/>
        </w:rPr>
      </w:pPr>
      <w:r w:rsidRPr="00F112F0">
        <w:rPr>
          <w:lang w:val="pl-PL"/>
        </w:rPr>
        <w:t>Ocena Trybunału</w:t>
      </w:r>
    </w:p>
    <w:p w14:paraId="5D7EF8ED" w14:textId="77777777" w:rsidR="00EC1B66" w:rsidRPr="00F112F0" w:rsidRDefault="00D65B00">
      <w:pPr>
        <w:pStyle w:val="JuHa0"/>
        <w:rPr>
          <w:lang w:val="pl-PL"/>
        </w:rPr>
      </w:pPr>
      <w:r w:rsidRPr="00F112F0">
        <w:rPr>
          <w:lang w:val="pl-PL"/>
        </w:rPr>
        <w:t>Zasady ogólne</w:t>
      </w:r>
    </w:p>
    <w:bookmarkStart w:id="93" w:name="principles271"/>
    <w:p w14:paraId="6B208E10" w14:textId="2FF28354" w:rsidR="00EC1B66" w:rsidRPr="00F112F0" w:rsidRDefault="00D65B00">
      <w:pPr>
        <w:pStyle w:val="JuPara"/>
        <w:rPr>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 xml:space="preserve">272 </w:t>
      </w:r>
      <w:r w:rsidRPr="00F112F0">
        <w:rPr>
          <w:lang w:val="pl-PL"/>
        </w:rPr>
        <w:fldChar w:fldCharType="end"/>
      </w:r>
      <w:bookmarkEnd w:id="93"/>
      <w:r w:rsidR="00CB42E7">
        <w:rPr>
          <w:lang w:val="pl-PL"/>
        </w:rPr>
        <w:t>.</w:t>
      </w:r>
      <w:r w:rsidRPr="00F112F0">
        <w:rPr>
          <w:lang w:val="pl-PL"/>
        </w:rPr>
        <w:t xml:space="preserve">  W swoim niedawnym wyroku w sprawie </w:t>
      </w:r>
      <w:bookmarkStart w:id="94" w:name="_Hlk77773340"/>
      <w:r w:rsidRPr="00F112F0">
        <w:rPr>
          <w:i/>
          <w:lang w:val="pl-PL"/>
        </w:rPr>
        <w:t xml:space="preserve">Guðmundur Andri Ástráðsson </w:t>
      </w:r>
      <w:r w:rsidRPr="00F112F0">
        <w:rPr>
          <w:lang w:val="pl-PL"/>
        </w:rPr>
        <w:t>(cytowany powyżej, § 218</w:t>
      </w:r>
      <w:bookmarkEnd w:id="94"/>
      <w:r w:rsidRPr="00F112F0">
        <w:rPr>
          <w:lang w:val="pl-PL"/>
        </w:rPr>
        <w:t xml:space="preserve">) Wielka Izba Trybunału wyjaśniła zakres i znaczenie, jakie należy nadać pojęciu "trybunału ustanowionego ustawą". Trybunał powtórzył, że </w:t>
      </w:r>
      <w:r w:rsidRPr="00F112F0">
        <w:rPr>
          <w:iCs/>
          <w:lang w:val="pl-PL"/>
        </w:rPr>
        <w:t xml:space="preserve">celem wymogu, aby "sąd" był "ustanowiony ustawą" było </w:t>
      </w:r>
      <w:r w:rsidRPr="00F112F0">
        <w:rPr>
          <w:lang w:val="pl-PL"/>
        </w:rPr>
        <w:t>zapewnienie, "aby organizacja sądownictwa w społeczeństwie demokratycznym nie zależała od uznania władzy wykonawczej, ale była regulowana ustawą pochodzącą od Parlamentu" (ibid., § 214 z dalszymi odniesieniami). Trybunał przeanalizował poszczególne elementy tej koncepcji i rozważył, jak należy je interpretować, aby jak najlepiej odzwierciedlały jej cel, a ostatecznie zapewniły rzeczywistą skuteczność ochrony, którą oferowała.</w:t>
      </w:r>
    </w:p>
    <w:p w14:paraId="5AF6E037" w14:textId="56B4D91C" w:rsidR="00EC1B66" w:rsidRPr="00F112F0" w:rsidRDefault="00D65B00">
      <w:pPr>
        <w:pStyle w:val="JuPara"/>
        <w:rPr>
          <w:bCs/>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273</w:t>
      </w:r>
      <w:r w:rsidRPr="00F112F0">
        <w:rPr>
          <w:lang w:val="pl-PL"/>
        </w:rPr>
        <w:fldChar w:fldCharType="end"/>
      </w:r>
      <w:r w:rsidRPr="00F112F0">
        <w:rPr>
          <w:lang w:val="pl-PL"/>
        </w:rPr>
        <w:t>.  Jeśli chodzi o pojęcie "</w:t>
      </w:r>
      <w:r w:rsidR="007B6114">
        <w:rPr>
          <w:lang w:val="pl-PL"/>
        </w:rPr>
        <w:t>sądu</w:t>
      </w:r>
      <w:r w:rsidRPr="00F112F0">
        <w:rPr>
          <w:lang w:val="pl-PL"/>
        </w:rPr>
        <w:t xml:space="preserve">", poza wymogami wynikającymi </w:t>
      </w:r>
      <w:r w:rsidR="007B6114">
        <w:rPr>
          <w:lang w:val="pl-PL"/>
        </w:rPr>
        <w:br/>
      </w:r>
      <w:r w:rsidRPr="00F112F0">
        <w:rPr>
          <w:lang w:val="pl-PL"/>
        </w:rPr>
        <w:t>z utrwalonego orzecznictwa Trybunału, nieodłącznym elementem samego pojęcia "</w:t>
      </w:r>
      <w:r w:rsidR="007B6114">
        <w:rPr>
          <w:lang w:val="pl-PL"/>
        </w:rPr>
        <w:t>sądu</w:t>
      </w:r>
      <w:r w:rsidRPr="00F112F0">
        <w:rPr>
          <w:lang w:val="pl-PL"/>
        </w:rPr>
        <w:t xml:space="preserve">" było to, aby składał się on z sędziów wybranych na podstawie </w:t>
      </w:r>
      <w:r w:rsidR="00273F4E">
        <w:rPr>
          <w:lang w:val="pl-PL"/>
        </w:rPr>
        <w:t>kompetencji</w:t>
      </w:r>
      <w:r w:rsidRPr="00F112F0">
        <w:rPr>
          <w:lang w:val="pl-PL"/>
        </w:rPr>
        <w:t xml:space="preserve"> - tj. sędziów, którzy spełniali wymogi kompetencji technicznych i </w:t>
      </w:r>
      <w:r w:rsidR="00626CD1">
        <w:rPr>
          <w:lang w:val="pl-PL"/>
        </w:rPr>
        <w:t>nieskazitelności</w:t>
      </w:r>
      <w:r w:rsidRPr="00F112F0">
        <w:rPr>
          <w:lang w:val="pl-PL"/>
        </w:rPr>
        <w:t xml:space="preserve"> moralnej. Trybunał zauważył, iż </w:t>
      </w:r>
      <w:r w:rsidRPr="00F112F0">
        <w:rPr>
          <w:bCs/>
          <w:lang w:val="pl-PL"/>
        </w:rPr>
        <w:t xml:space="preserve">im wyżej </w:t>
      </w:r>
      <w:r w:rsidR="007B6114">
        <w:rPr>
          <w:bCs/>
          <w:lang w:val="pl-PL"/>
        </w:rPr>
        <w:br/>
      </w:r>
      <w:r w:rsidRPr="00F112F0">
        <w:rPr>
          <w:bCs/>
          <w:lang w:val="pl-PL"/>
        </w:rPr>
        <w:t xml:space="preserve">w hierarchii sądowniczej znajdował się dany </w:t>
      </w:r>
      <w:r w:rsidR="007B6114">
        <w:rPr>
          <w:bCs/>
          <w:lang w:val="pl-PL"/>
        </w:rPr>
        <w:t>sąd</w:t>
      </w:r>
      <w:r w:rsidRPr="00F112F0">
        <w:rPr>
          <w:bCs/>
          <w:lang w:val="pl-PL"/>
        </w:rPr>
        <w:t xml:space="preserve">, tym bardziej </w:t>
      </w:r>
      <w:r w:rsidR="00626CD1">
        <w:rPr>
          <w:bCs/>
          <w:lang w:val="pl-PL"/>
        </w:rPr>
        <w:t>rygorystyczne</w:t>
      </w:r>
      <w:r w:rsidRPr="00F112F0">
        <w:rPr>
          <w:bCs/>
          <w:lang w:val="pl-PL"/>
        </w:rPr>
        <w:t xml:space="preserve"> powinny być kryteria wyboru (</w:t>
      </w:r>
      <w:r w:rsidRPr="00F112F0">
        <w:rPr>
          <w:rFonts w:eastAsia="Times New Roman" w:cs="Times New Roman"/>
          <w:lang w:val="pl-PL"/>
        </w:rPr>
        <w:t xml:space="preserve">ibid., §§ </w:t>
      </w:r>
      <w:r w:rsidRPr="00F112F0">
        <w:rPr>
          <w:bCs/>
          <w:lang w:val="pl-PL"/>
        </w:rPr>
        <w:t>220</w:t>
      </w:r>
      <w:r w:rsidRPr="00F112F0">
        <w:rPr>
          <w:lang w:val="pl-PL"/>
        </w:rPr>
        <w:t xml:space="preserve"> </w:t>
      </w:r>
      <w:r w:rsidR="00477F61" w:rsidRPr="00F112F0">
        <w:rPr>
          <w:bCs/>
          <w:lang w:val="pl-PL"/>
        </w:rPr>
        <w:noBreakHyphen/>
      </w:r>
      <w:r w:rsidRPr="00F112F0">
        <w:rPr>
          <w:bCs/>
          <w:lang w:val="pl-PL"/>
        </w:rPr>
        <w:t>222).</w:t>
      </w:r>
    </w:p>
    <w:p w14:paraId="4C04871B" w14:textId="15F1BB7D" w:rsidR="00EC1B66" w:rsidRPr="00F112F0" w:rsidRDefault="00D65B00">
      <w:pPr>
        <w:pStyle w:val="JuPara"/>
        <w:rPr>
          <w:rFonts w:eastAsia="Times New Roman" w:cs="Times New Roman"/>
          <w:lang w:val="pl-PL"/>
        </w:rPr>
      </w:pPr>
      <w:r w:rsidRPr="00F112F0">
        <w:rPr>
          <w:bCs/>
          <w:lang w:val="pl-PL"/>
        </w:rPr>
        <w:fldChar w:fldCharType="begin"/>
      </w:r>
      <w:r w:rsidRPr="00F112F0">
        <w:rPr>
          <w:bCs/>
          <w:lang w:val="pl-PL"/>
        </w:rPr>
        <w:instrText xml:space="preserve"> SEQ level0 \*arabic </w:instrText>
      </w:r>
      <w:r w:rsidRPr="00F112F0">
        <w:rPr>
          <w:bCs/>
          <w:lang w:val="pl-PL"/>
        </w:rPr>
        <w:fldChar w:fldCharType="separate"/>
      </w:r>
      <w:r w:rsidR="00B74765" w:rsidRPr="00F112F0">
        <w:rPr>
          <w:bCs/>
          <w:noProof/>
          <w:lang w:val="pl-PL"/>
        </w:rPr>
        <w:t>274</w:t>
      </w:r>
      <w:r w:rsidRPr="00F112F0">
        <w:rPr>
          <w:bCs/>
          <w:lang w:val="pl-PL"/>
        </w:rPr>
        <w:fldChar w:fldCharType="end"/>
      </w:r>
      <w:r w:rsidRPr="00F112F0">
        <w:rPr>
          <w:bCs/>
          <w:lang w:val="pl-PL"/>
        </w:rPr>
        <w:t xml:space="preserve">.  Jeśli chodzi o termin "ustanowiony", Trybunał odniósł się do celu tego wymogu, którym była ochrona sądownictwa przed bezprawnym wpływem zewnętrznym, w szczególności ze strony władzy wykonawczej, ale także ustawodawczej lub wewnątrz samego sądownictwa. W związku </w:t>
      </w:r>
      <w:r w:rsidR="007B6114">
        <w:rPr>
          <w:bCs/>
          <w:lang w:val="pl-PL"/>
        </w:rPr>
        <w:br/>
      </w:r>
      <w:r w:rsidRPr="00F112F0">
        <w:rPr>
          <w:bCs/>
          <w:lang w:val="pl-PL"/>
        </w:rPr>
        <w:t>z tym, Trybunał stwierdził, że proces powoływania sędziów stanowi nieodłączny element pojęcia "ustanowiony przez ustawę" i wymaga ścisłej kontroli. Naruszenie prawa regulującego proces powoływania sędziów może spowodować, że udział danego sędziego w rozpatrywaniu sprawy będzie "nieprawidłowy" (</w:t>
      </w:r>
      <w:r w:rsidRPr="00F112F0">
        <w:rPr>
          <w:rFonts w:eastAsia="Times New Roman" w:cs="Times New Roman"/>
          <w:lang w:val="pl-PL"/>
        </w:rPr>
        <w:t>ibid., §§ 226</w:t>
      </w:r>
      <w:r w:rsidRPr="00F112F0">
        <w:rPr>
          <w:bCs/>
          <w:lang w:val="pl-PL"/>
        </w:rPr>
        <w:t xml:space="preserve"> </w:t>
      </w:r>
      <w:r w:rsidR="00477F61" w:rsidRPr="00F112F0">
        <w:rPr>
          <w:rFonts w:eastAsia="Times New Roman" w:cs="Times New Roman"/>
          <w:lang w:val="pl-PL"/>
        </w:rPr>
        <w:noBreakHyphen/>
      </w:r>
      <w:r w:rsidRPr="00F112F0">
        <w:rPr>
          <w:rFonts w:eastAsia="Times New Roman" w:cs="Times New Roman"/>
          <w:lang w:val="pl-PL"/>
        </w:rPr>
        <w:t>227).</w:t>
      </w:r>
    </w:p>
    <w:p w14:paraId="64BFEA94" w14:textId="75B26D2C" w:rsidR="00EC1B66" w:rsidRPr="00F112F0" w:rsidRDefault="00D65B00">
      <w:pPr>
        <w:pStyle w:val="JuPara"/>
        <w:rPr>
          <w:rFonts w:eastAsia="Times New Roman" w:cs="Times New Roman"/>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275</w:t>
      </w:r>
      <w:r w:rsidRPr="00F112F0">
        <w:rPr>
          <w:lang w:val="pl-PL"/>
        </w:rPr>
        <w:fldChar w:fldCharType="end"/>
      </w:r>
      <w:r w:rsidRPr="00F112F0">
        <w:rPr>
          <w:lang w:val="pl-PL"/>
        </w:rPr>
        <w:t xml:space="preserve">.  W odniesieniu do sformułowania "na mocy ustawy", Trybunał wyjaśnił, że trzeci składnik oznacza również "sąd ustanowiony zgodnie </w:t>
      </w:r>
      <w:r w:rsidR="007B6114">
        <w:rPr>
          <w:lang w:val="pl-PL"/>
        </w:rPr>
        <w:br/>
      </w:r>
      <w:r w:rsidRPr="00F112F0">
        <w:rPr>
          <w:lang w:val="pl-PL"/>
        </w:rPr>
        <w:t>z prawem". Zauważył, że odpowiednie prawo krajowe dotyczące nominacji sędziowskich powinno być sformułowane w sposób jednoznaczny, w miarę możliwości, tak aby nie dopuścić do arbitralnej ingerencji w proces nominacji (</w:t>
      </w:r>
      <w:r w:rsidRPr="00F112F0">
        <w:rPr>
          <w:rFonts w:eastAsia="Times New Roman" w:cs="Times New Roman"/>
          <w:lang w:val="pl-PL"/>
        </w:rPr>
        <w:t xml:space="preserve">ibid., §§ 229 </w:t>
      </w:r>
      <w:r w:rsidR="00C03AC1" w:rsidRPr="00F112F0">
        <w:rPr>
          <w:rFonts w:eastAsia="Times New Roman" w:cs="Times New Roman"/>
          <w:lang w:val="pl-PL"/>
        </w:rPr>
        <w:noBreakHyphen/>
      </w:r>
      <w:r w:rsidRPr="00F112F0">
        <w:rPr>
          <w:rFonts w:eastAsia="Times New Roman" w:cs="Times New Roman"/>
          <w:lang w:val="pl-PL"/>
        </w:rPr>
        <w:t>230).</w:t>
      </w:r>
    </w:p>
    <w:p w14:paraId="31970C74" w14:textId="040FD2D0" w:rsidR="00EC1B66" w:rsidRPr="00F112F0" w:rsidRDefault="00D65B00">
      <w:pPr>
        <w:pStyle w:val="JuPara"/>
        <w:rPr>
          <w:rFonts w:eastAsia="Times New Roman" w:cs="Times New Roman"/>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276</w:t>
      </w:r>
      <w:r w:rsidRPr="00F112F0">
        <w:rPr>
          <w:lang w:val="pl-PL"/>
        </w:rPr>
        <w:fldChar w:fldCharType="end"/>
      </w:r>
      <w:r w:rsidRPr="00F112F0">
        <w:rPr>
          <w:lang w:val="pl-PL"/>
        </w:rPr>
        <w:t>.  Następnie Trybunał zbadał interakcję pomiędzy wymogiem istnienia "sądu ustanowionego ustawą" a warunkami niezależności i bezstronności. Trybunał zauważył, że chociaż prawo do "sądu ustanowionego ustawą" jest samodzielnym prawem wynikającym z art. 6 § 1 Konwencji</w:t>
      </w:r>
      <w:r w:rsidR="00B74765" w:rsidRPr="00F112F0">
        <w:rPr>
          <w:lang w:val="pl-PL"/>
        </w:rPr>
        <w:t>,</w:t>
      </w:r>
      <w:r w:rsidRPr="00F112F0">
        <w:rPr>
          <w:lang w:val="pl-PL"/>
        </w:rPr>
        <w:t xml:space="preserve"> w orzecznictwie Trybunału sformułowano bardzo ścisłe</w:t>
      </w:r>
      <w:r w:rsidR="009C121C">
        <w:rPr>
          <w:lang w:val="pl-PL"/>
        </w:rPr>
        <w:t xml:space="preserve"> </w:t>
      </w:r>
      <w:r w:rsidRPr="00F112F0">
        <w:rPr>
          <w:lang w:val="pl-PL"/>
        </w:rPr>
        <w:t xml:space="preserve">powiązania między tym konkretnym prawem a gwarancjami "niezawisłości" i "bezstronności". Wymogi instytucjonalne art. 6 § 1 miały wspólny cel, jakim jest podtrzymanie podstawowych zasad rządów prawa i podziału władzy. Trybunał stwierdził, że </w:t>
      </w:r>
      <w:r w:rsidR="00256FA1" w:rsidRPr="00340BBE">
        <w:rPr>
          <w:rFonts w:eastAsia="Times New Roman" w:cs="Times New Roman"/>
          <w:lang w:val="pl-PL"/>
        </w:rPr>
        <w:t>przy badaniu pod względem wymogu „sądu ustanowionego ustawą” musi systematycznie sprawdzać</w:t>
      </w:r>
      <w:r w:rsidRPr="00F112F0">
        <w:rPr>
          <w:lang w:val="pl-PL"/>
        </w:rPr>
        <w:t xml:space="preserve">, czy domniemana nieprawidłowość w danej sprawie była na tyle poważna, aby podważyć wyżej wymienione podstawowe zasady i </w:t>
      </w:r>
      <w:r w:rsidR="00256FA1">
        <w:rPr>
          <w:lang w:val="pl-PL"/>
        </w:rPr>
        <w:t>naruszyć</w:t>
      </w:r>
      <w:r w:rsidRPr="00F112F0">
        <w:rPr>
          <w:lang w:val="pl-PL"/>
        </w:rPr>
        <w:t xml:space="preserve"> niezależnoś</w:t>
      </w:r>
      <w:r w:rsidR="00D651F6">
        <w:rPr>
          <w:lang w:val="pl-PL"/>
        </w:rPr>
        <w:t>ć</w:t>
      </w:r>
      <w:r w:rsidRPr="00F112F0">
        <w:rPr>
          <w:lang w:val="pl-PL"/>
        </w:rPr>
        <w:t xml:space="preserve"> danego sądu (</w:t>
      </w:r>
      <w:r w:rsidRPr="00F112F0">
        <w:rPr>
          <w:rFonts w:eastAsia="Times New Roman" w:cs="Times New Roman"/>
          <w:lang w:val="pl-PL"/>
        </w:rPr>
        <w:t>ibid., §§ 231</w:t>
      </w:r>
      <w:r w:rsidR="00C03AC1" w:rsidRPr="00F112F0">
        <w:rPr>
          <w:rFonts w:eastAsia="Times New Roman" w:cs="Times New Roman"/>
          <w:lang w:val="pl-PL"/>
        </w:rPr>
        <w:noBreakHyphen/>
      </w:r>
      <w:r w:rsidRPr="00F112F0">
        <w:rPr>
          <w:rFonts w:eastAsia="Times New Roman" w:cs="Times New Roman"/>
          <w:lang w:val="pl-PL"/>
        </w:rPr>
        <w:t>234).</w:t>
      </w:r>
      <w:r w:rsidR="00256FA1">
        <w:rPr>
          <w:rFonts w:eastAsia="Times New Roman" w:cs="Times New Roman"/>
          <w:lang w:val="pl-PL"/>
        </w:rPr>
        <w:t xml:space="preserve"> </w:t>
      </w:r>
    </w:p>
    <w:p w14:paraId="0AC58C12" w14:textId="50A05DE4" w:rsidR="00EC1B66" w:rsidRPr="00F112F0" w:rsidRDefault="00D65B00">
      <w:pPr>
        <w:pStyle w:val="JuPara"/>
        <w:rPr>
          <w:rFonts w:eastAsia="Times New Roman" w:cs="Times New Roman"/>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277</w:t>
      </w:r>
      <w:r w:rsidRPr="00F112F0">
        <w:rPr>
          <w:lang w:val="pl-PL"/>
        </w:rPr>
        <w:fldChar w:fldCharType="end"/>
      </w:r>
      <w:r w:rsidRPr="00F112F0">
        <w:rPr>
          <w:lang w:val="pl-PL"/>
        </w:rPr>
        <w:t>.  W celu dokonania oceny,</w:t>
      </w:r>
      <w:r w:rsidR="00256FA1">
        <w:rPr>
          <w:lang w:val="pl-PL"/>
        </w:rPr>
        <w:t xml:space="preserve"> </w:t>
      </w:r>
      <w:r w:rsidRPr="00F112F0">
        <w:rPr>
          <w:lang w:val="pl-PL"/>
        </w:rPr>
        <w:t>czy nieprawidłowości w danej procedurze nominacji sędziowskiej były na tyle poważne, że pociągały za sobą naruszenie prawa do sądu ustanowionego ustawą oraz czy władze państwowe zachowały równowagę pomiędzy konkurującymi zasadami, Trybunał opracował test progowy składający się z trzech kryteriów, rozpatrywanych łącznie (</w:t>
      </w:r>
      <w:r w:rsidRPr="00F112F0">
        <w:rPr>
          <w:rFonts w:eastAsia="Times New Roman" w:cs="Times New Roman"/>
          <w:lang w:val="pl-PL"/>
        </w:rPr>
        <w:t>ibid., § 243).</w:t>
      </w:r>
    </w:p>
    <w:bookmarkStart w:id="95" w:name="TestAsstrad1"/>
    <w:p w14:paraId="579B3E6B" w14:textId="0819D106" w:rsidR="00EC1B66" w:rsidRPr="00F112F0" w:rsidRDefault="00D65B00">
      <w:pPr>
        <w:pStyle w:val="JuPara"/>
        <w:rPr>
          <w:rFonts w:eastAsia="Times New Roman" w:cs="Times New Roman"/>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278</w:t>
      </w:r>
      <w:r w:rsidRPr="00F112F0">
        <w:rPr>
          <w:lang w:val="pl-PL"/>
        </w:rPr>
        <w:fldChar w:fldCharType="end"/>
      </w:r>
      <w:bookmarkEnd w:id="95"/>
      <w:r w:rsidRPr="00F112F0">
        <w:rPr>
          <w:lang w:val="pl-PL"/>
        </w:rPr>
        <w:t xml:space="preserve">.  Przede wszystkim, co do zasady, musi istnieć </w:t>
      </w:r>
      <w:r w:rsidRPr="00F112F0">
        <w:rPr>
          <w:iCs/>
          <w:lang w:val="pl-PL"/>
        </w:rPr>
        <w:t xml:space="preserve">oczywiste </w:t>
      </w:r>
      <w:r w:rsidRPr="00F112F0">
        <w:rPr>
          <w:lang w:val="pl-PL"/>
        </w:rPr>
        <w:t xml:space="preserve">naruszenie prawa krajowego, w tym znaczeniu, że naruszenie to musi być obiektywnie </w:t>
      </w:r>
      <w:r w:rsidR="00682F7F">
        <w:rPr>
          <w:lang w:val="pl-PL"/>
        </w:rPr>
        <w:br/>
      </w:r>
      <w:r w:rsidRPr="00F112F0">
        <w:rPr>
          <w:lang w:val="pl-PL"/>
        </w:rPr>
        <w:t>i rzeczywiście możliwe do zidentyfikowania. Jednakże brak takiego naruszenia nie wyklucza możliwości naruszenia prawa do sądu ustanowionego ustawą, ponieważ postępowanie, które wydaje</w:t>
      </w:r>
      <w:r w:rsidR="00256FA1">
        <w:rPr>
          <w:lang w:val="pl-PL"/>
        </w:rPr>
        <w:t xml:space="preserve"> </w:t>
      </w:r>
      <w:r w:rsidRPr="00F112F0">
        <w:rPr>
          <w:lang w:val="pl-PL"/>
        </w:rPr>
        <w:t xml:space="preserve">się być zgodne z przepisami krajowymi, może jednak prowadzić do rezultatów niezgodnych z przedmiotem i celem tego prawa. W takim przypadku Trybunał musi kontynuować badanie zgodnie z drugą i trzecią częścią testu przedstawionego poniżej, w zależności od przypadku, w celu ustalenia, czy </w:t>
      </w:r>
      <w:r w:rsidR="000C65DB">
        <w:rPr>
          <w:lang w:val="pl-PL"/>
        </w:rPr>
        <w:t>skutki</w:t>
      </w:r>
      <w:r w:rsidRPr="00F112F0">
        <w:rPr>
          <w:lang w:val="pl-PL"/>
        </w:rPr>
        <w:t xml:space="preserve"> zastosowania odpowiednich przepisów krajowych były zgodne </w:t>
      </w:r>
      <w:r w:rsidR="003B1622">
        <w:rPr>
          <w:lang w:val="pl-PL"/>
        </w:rPr>
        <w:br/>
      </w:r>
      <w:r w:rsidRPr="00F112F0">
        <w:rPr>
          <w:lang w:val="pl-PL"/>
        </w:rPr>
        <w:t xml:space="preserve">z </w:t>
      </w:r>
      <w:r w:rsidR="000C65DB">
        <w:rPr>
          <w:lang w:val="pl-PL"/>
        </w:rPr>
        <w:t>określonymi</w:t>
      </w:r>
      <w:r w:rsidRPr="00F112F0">
        <w:rPr>
          <w:lang w:val="pl-PL"/>
        </w:rPr>
        <w:t xml:space="preserve"> wymogami prawa do "sądu ustanowionego ustawą" </w:t>
      </w:r>
      <w:r w:rsidR="003B1622">
        <w:rPr>
          <w:lang w:val="pl-PL"/>
        </w:rPr>
        <w:br/>
      </w:r>
      <w:r w:rsidRPr="00F112F0">
        <w:rPr>
          <w:lang w:val="pl-PL"/>
        </w:rPr>
        <w:t>w rozumieniu Konwencji (</w:t>
      </w:r>
      <w:r w:rsidRPr="00F112F0">
        <w:rPr>
          <w:rFonts w:eastAsia="Times New Roman" w:cs="Times New Roman"/>
          <w:lang w:val="pl-PL"/>
        </w:rPr>
        <w:t xml:space="preserve">ibid., §§ 244 </w:t>
      </w:r>
      <w:r w:rsidR="00773179" w:rsidRPr="00F112F0">
        <w:rPr>
          <w:rFonts w:eastAsia="Times New Roman" w:cs="Times New Roman"/>
          <w:lang w:val="pl-PL"/>
        </w:rPr>
        <w:t xml:space="preserve">i </w:t>
      </w:r>
      <w:r w:rsidRPr="00F112F0">
        <w:rPr>
          <w:rFonts w:eastAsia="Times New Roman" w:cs="Times New Roman"/>
          <w:lang w:val="pl-PL"/>
        </w:rPr>
        <w:t>245).</w:t>
      </w:r>
    </w:p>
    <w:bookmarkStart w:id="96" w:name="Principles_second_step"/>
    <w:p w14:paraId="79B66B54" w14:textId="3C55D127" w:rsidR="00EC1B66" w:rsidRPr="00F112F0" w:rsidRDefault="00D65B00">
      <w:pPr>
        <w:pStyle w:val="JuPara"/>
        <w:rPr>
          <w:rFonts w:eastAsia="Times New Roman" w:cs="Times New Roman"/>
          <w:lang w:val="pl-PL"/>
        </w:rPr>
      </w:pPr>
      <w:r w:rsidRPr="00F112F0">
        <w:rPr>
          <w:lang w:val="pl-PL"/>
        </w:rPr>
        <w:fldChar w:fldCharType="begin"/>
      </w:r>
      <w:r w:rsidRPr="00F112F0">
        <w:rPr>
          <w:lang w:val="pl-PL"/>
        </w:rPr>
        <w:instrText xml:space="preserve"> SEQ level0 \*arabic </w:instrText>
      </w:r>
      <w:r w:rsidRPr="00F112F0">
        <w:rPr>
          <w:lang w:val="pl-PL"/>
        </w:rPr>
        <w:fldChar w:fldCharType="separate"/>
      </w:r>
      <w:r w:rsidR="00B74765" w:rsidRPr="00F112F0">
        <w:rPr>
          <w:noProof/>
          <w:lang w:val="pl-PL"/>
        </w:rPr>
        <w:t>279</w:t>
      </w:r>
      <w:r w:rsidRPr="00F112F0">
        <w:rPr>
          <w:lang w:val="pl-PL"/>
        </w:rPr>
        <w:fldChar w:fldCharType="end"/>
      </w:r>
      <w:bookmarkEnd w:id="96"/>
      <w:r w:rsidRPr="00F112F0">
        <w:rPr>
          <w:lang w:val="pl-PL"/>
        </w:rPr>
        <w:t xml:space="preserve">.  Po drugie, rozpatrywane naruszenie musi być oceniane w świetle przedmiotu i celu wymogu "sądu ustanowionego ustawą", a mianowicie </w:t>
      </w:r>
      <w:r w:rsidR="008D21DE">
        <w:rPr>
          <w:lang w:val="pl-PL"/>
        </w:rPr>
        <w:br/>
      </w:r>
      <w:r w:rsidRPr="00F112F0">
        <w:rPr>
          <w:lang w:val="pl-PL"/>
        </w:rPr>
        <w:t xml:space="preserve">zapewnienia zdolności sądownictwa do wykonywania swoich obowiązków </w:t>
      </w:r>
      <w:r w:rsidR="0095482B">
        <w:rPr>
          <w:lang w:val="pl-PL"/>
        </w:rPr>
        <w:t>w sposób wolny od nieuzasadnionej</w:t>
      </w:r>
      <w:r w:rsidRPr="00F112F0">
        <w:rPr>
          <w:lang w:val="pl-PL"/>
        </w:rPr>
        <w:t xml:space="preserve"> ingerencji, a tym samym </w:t>
      </w:r>
      <w:r w:rsidR="0095482B">
        <w:rPr>
          <w:lang w:val="pl-PL"/>
        </w:rPr>
        <w:t>w celu ochrony praworządności</w:t>
      </w:r>
      <w:r w:rsidRPr="00F112F0">
        <w:rPr>
          <w:lang w:val="pl-PL"/>
        </w:rPr>
        <w:t xml:space="preserve"> i podziału władzy. </w:t>
      </w:r>
      <w:r w:rsidRPr="00F112F0">
        <w:rPr>
          <w:rFonts w:eastAsia="Times New Roman" w:cs="Times New Roman"/>
          <w:lang w:val="pl-PL"/>
        </w:rPr>
        <w:t xml:space="preserve">W związku z tym należy uznać, że naruszenia o charakterze czysto technicznym, które nie mają wpływu na </w:t>
      </w:r>
      <w:r w:rsidR="001F728C">
        <w:rPr>
          <w:rFonts w:eastAsia="Times New Roman" w:cs="Times New Roman"/>
          <w:lang w:val="pl-PL"/>
        </w:rPr>
        <w:t>zgodność z prawem</w:t>
      </w:r>
      <w:r w:rsidRPr="00F112F0">
        <w:rPr>
          <w:rFonts w:eastAsia="Times New Roman" w:cs="Times New Roman"/>
          <w:lang w:val="pl-PL"/>
        </w:rPr>
        <w:t xml:space="preserve"> procesu mianowania, nie przekraczają odpowiedniego progu. </w:t>
      </w:r>
      <w:r w:rsidR="003B1622">
        <w:rPr>
          <w:rFonts w:eastAsia="Times New Roman" w:cs="Times New Roman"/>
          <w:lang w:val="pl-PL"/>
        </w:rPr>
        <w:t>Z drugiej strony</w:t>
      </w:r>
      <w:r w:rsidRPr="00F112F0">
        <w:rPr>
          <w:rFonts w:eastAsia="Times New Roman" w:cs="Times New Roman"/>
          <w:lang w:val="pl-PL"/>
        </w:rPr>
        <w:t>, naruszenia, które całkowicie pomijają najbardziej podstawowe zasady mianowania lub naruszenia, które w inny sposób mogą podważyć cel i skutek wymogu "ustanowi</w:t>
      </w:r>
      <w:r w:rsidR="001F728C">
        <w:rPr>
          <w:rFonts w:eastAsia="Times New Roman" w:cs="Times New Roman"/>
          <w:lang w:val="pl-PL"/>
        </w:rPr>
        <w:t>enia ustawą</w:t>
      </w:r>
      <w:r w:rsidRPr="00F112F0">
        <w:rPr>
          <w:rFonts w:eastAsia="Times New Roman" w:cs="Times New Roman"/>
          <w:lang w:val="pl-PL"/>
        </w:rPr>
        <w:t>", muszą być uznane za naruszające ten wymóg (ibid., § 246).</w:t>
      </w:r>
    </w:p>
    <w:p w14:paraId="66407B43" w14:textId="4A144332" w:rsidR="00EC1B66" w:rsidRPr="00F112F0" w:rsidRDefault="00D65B00">
      <w:pPr>
        <w:pStyle w:val="JuPara"/>
        <w:rPr>
          <w:rFonts w:eastAsia="Times New Roman" w:cs="Times New Roman"/>
          <w:lang w:val="pl-PL"/>
        </w:rPr>
      </w:pPr>
      <w:r w:rsidRPr="00F112F0">
        <w:rPr>
          <w:rFonts w:eastAsia="Times New Roman" w:cs="Times New Roman"/>
          <w:lang w:val="pl-PL"/>
        </w:rPr>
        <w:fldChar w:fldCharType="begin"/>
      </w:r>
      <w:r w:rsidRPr="00F112F0">
        <w:rPr>
          <w:rFonts w:eastAsia="Times New Roman" w:cs="Times New Roman"/>
          <w:lang w:val="pl-PL"/>
        </w:rPr>
        <w:instrText xml:space="preserve"> SEQ level0 \*arabic </w:instrText>
      </w:r>
      <w:r w:rsidRPr="00F112F0">
        <w:rPr>
          <w:rFonts w:eastAsia="Times New Roman" w:cs="Times New Roman"/>
          <w:lang w:val="pl-PL"/>
        </w:rPr>
        <w:fldChar w:fldCharType="separate"/>
      </w:r>
      <w:r w:rsidR="00B74765" w:rsidRPr="00F112F0">
        <w:rPr>
          <w:rFonts w:eastAsia="Times New Roman" w:cs="Times New Roman"/>
          <w:noProof/>
          <w:lang w:val="pl-PL"/>
        </w:rPr>
        <w:t>280</w:t>
      </w:r>
      <w:r w:rsidRPr="00F112F0">
        <w:rPr>
          <w:rFonts w:eastAsia="Times New Roman" w:cs="Times New Roman"/>
          <w:lang w:val="pl-PL"/>
        </w:rPr>
        <w:fldChar w:fldCharType="end"/>
      </w:r>
      <w:r w:rsidRPr="00F112F0">
        <w:rPr>
          <w:rFonts w:eastAsia="Times New Roman" w:cs="Times New Roman"/>
          <w:lang w:val="pl-PL"/>
        </w:rPr>
        <w:t xml:space="preserve">.  Po trzecie, ewentualna kontrola przeprowadzona przez sądy krajowe w zakresie konsekwencji prawnych - z punktu widzenia praw jednostki </w:t>
      </w:r>
      <w:r w:rsidR="00B74765" w:rsidRPr="00F112F0">
        <w:rPr>
          <w:rFonts w:eastAsia="Times New Roman" w:cs="Times New Roman"/>
          <w:lang w:val="pl-PL"/>
        </w:rPr>
        <w:t xml:space="preserve">wynikających z </w:t>
      </w:r>
      <w:r w:rsidRPr="00F112F0">
        <w:rPr>
          <w:rFonts w:eastAsia="Times New Roman" w:cs="Times New Roman"/>
          <w:lang w:val="pl-PL"/>
        </w:rPr>
        <w:t xml:space="preserve">Konwencji - naruszenia krajowego przepisu dotyczącego powoływania sędziów odgrywa istotną rolę w ustaleniu, czy takie naruszenie stanowiło naruszenie prawa do "sądu ustanowionego ustawą", a zatem stanowi część samego testu. Ocena przez sądy krajowe skutków prawnych takiego naruszenia musi być dokonana na podstawie odpowiedniego orzecznictwa </w:t>
      </w:r>
      <w:r w:rsidR="003B1622">
        <w:rPr>
          <w:rFonts w:eastAsia="Times New Roman" w:cs="Times New Roman"/>
          <w:lang w:val="pl-PL"/>
        </w:rPr>
        <w:t xml:space="preserve">dotyczącego </w:t>
      </w:r>
      <w:r w:rsidRPr="00F112F0">
        <w:rPr>
          <w:rFonts w:eastAsia="Times New Roman" w:cs="Times New Roman"/>
          <w:lang w:val="pl-PL"/>
        </w:rPr>
        <w:t xml:space="preserve">Konwencji </w:t>
      </w:r>
      <w:r w:rsidRPr="00F112F0">
        <w:rPr>
          <w:lang w:val="pl-PL"/>
        </w:rPr>
        <w:t>oraz zasad z niego wynikających (</w:t>
      </w:r>
      <w:r w:rsidRPr="00F112F0">
        <w:rPr>
          <w:rFonts w:eastAsia="Times New Roman" w:cs="Times New Roman"/>
          <w:lang w:val="pl-PL"/>
        </w:rPr>
        <w:t>ibid., §§ 248 i 250).</w:t>
      </w:r>
    </w:p>
    <w:p w14:paraId="52C59C05" w14:textId="77777777" w:rsidR="00EC1B66" w:rsidRPr="00F112F0" w:rsidRDefault="00D65B00">
      <w:pPr>
        <w:pStyle w:val="JuHa0"/>
        <w:rPr>
          <w:lang w:val="pl-PL"/>
        </w:rPr>
      </w:pPr>
      <w:r w:rsidRPr="00F112F0">
        <w:rPr>
          <w:lang w:val="pl-PL"/>
        </w:rPr>
        <w:t>Zastosowanie zasad do niniejszej sprawy</w:t>
      </w:r>
    </w:p>
    <w:p w14:paraId="01FF4E20" w14:textId="77777777" w:rsidR="00EC1B66" w:rsidRPr="00F112F0" w:rsidRDefault="00D65B00">
      <w:pPr>
        <w:pStyle w:val="JuHi"/>
        <w:rPr>
          <w:rFonts w:eastAsia="Times New Roman"/>
          <w:lang w:val="pl-PL"/>
        </w:rPr>
      </w:pPr>
      <w:bookmarkStart w:id="97" w:name="_Hlk74040290"/>
      <w:r w:rsidRPr="00F112F0">
        <w:rPr>
          <w:rFonts w:eastAsia="Times New Roman"/>
          <w:lang w:val="pl-PL"/>
        </w:rPr>
        <w:t xml:space="preserve">Uwagi </w:t>
      </w:r>
      <w:r w:rsidRPr="00F112F0">
        <w:rPr>
          <w:lang w:val="pl-PL"/>
        </w:rPr>
        <w:t>wstępne</w:t>
      </w:r>
    </w:p>
    <w:bookmarkStart w:id="98" w:name="meritz_preliminary280"/>
    <w:bookmarkStart w:id="99" w:name="_Hlk72759096"/>
    <w:bookmarkStart w:id="100" w:name="_Hlk69916351"/>
    <w:p w14:paraId="3A64E117" w14:textId="2BF94767" w:rsidR="00EC1B66" w:rsidRPr="00F112F0" w:rsidRDefault="00D65B00">
      <w:pPr>
        <w:pStyle w:val="JuPara"/>
        <w:rPr>
          <w:rFonts w:eastAsia="Times New Roman"/>
          <w:lang w:val="pl-PL"/>
        </w:rPr>
      </w:pPr>
      <w:r w:rsidRPr="00F112F0">
        <w:rPr>
          <w:rFonts w:ascii="Times New Roman" w:eastAsia="Times New Roman" w:hAnsi="Times New Roman"/>
          <w:lang w:val="pl-PL"/>
        </w:rPr>
        <w:fldChar w:fldCharType="begin"/>
      </w:r>
      <w:r w:rsidRPr="00F112F0">
        <w:rPr>
          <w:rFonts w:ascii="Times New Roman" w:eastAsia="Times New Roman" w:hAnsi="Times New Roman"/>
          <w:lang w:val="pl-PL"/>
        </w:rPr>
        <w:instrText xml:space="preserve"> SEQ level0 \*arabic \* MERGEFORMAT </w:instrText>
      </w:r>
      <w:r w:rsidRPr="00F112F0">
        <w:rPr>
          <w:rFonts w:ascii="Times New Roman" w:eastAsia="Times New Roman" w:hAnsi="Times New Roman"/>
          <w:lang w:val="pl-PL"/>
        </w:rPr>
        <w:fldChar w:fldCharType="separate"/>
      </w:r>
      <w:r w:rsidR="00B74765" w:rsidRPr="00F112F0">
        <w:rPr>
          <w:rFonts w:ascii="Times New Roman" w:eastAsia="Times New Roman" w:hAnsi="Times New Roman"/>
          <w:noProof/>
          <w:lang w:val="pl-PL"/>
        </w:rPr>
        <w:t>281</w:t>
      </w:r>
      <w:r w:rsidRPr="00F112F0">
        <w:rPr>
          <w:rFonts w:ascii="Times New Roman" w:eastAsia="Times New Roman" w:hAnsi="Times New Roman"/>
          <w:lang w:val="pl-PL"/>
        </w:rPr>
        <w:fldChar w:fldCharType="end"/>
      </w:r>
      <w:bookmarkEnd w:id="98"/>
      <w:r w:rsidRPr="00F112F0">
        <w:rPr>
          <w:rFonts w:ascii="Times New Roman" w:eastAsia="Times New Roman" w:hAnsi="Times New Roman"/>
          <w:lang w:val="pl-PL"/>
        </w:rPr>
        <w:t xml:space="preserve">.  </w:t>
      </w:r>
      <w:r w:rsidRPr="00F112F0">
        <w:rPr>
          <w:rFonts w:eastAsia="Times New Roman"/>
          <w:lang w:val="pl-PL"/>
        </w:rPr>
        <w:t xml:space="preserve">W niniejszej sprawie zarzucane naruszenie prawa do "sądu ustanowionego ustawą" dotyczy Izby Kontroli Nadzwyczajnej i Spraw Publicznych Sądu Najwyższego, ukonstytuowanej w wyniku niedawnej reorganizacji polskiego systemu sądownictwa. W szczególności skarżący zarzucali, że sędziowie tej Izby zostali powołani przez Prezydenta RP </w:t>
      </w:r>
      <w:r w:rsidR="00B74765" w:rsidRPr="00F112F0">
        <w:rPr>
          <w:rFonts w:eastAsia="Times New Roman"/>
          <w:lang w:val="pl-PL"/>
        </w:rPr>
        <w:t>na</w:t>
      </w:r>
      <w:r w:rsidRPr="00F112F0">
        <w:rPr>
          <w:rFonts w:eastAsia="Times New Roman"/>
          <w:lang w:val="pl-PL"/>
        </w:rPr>
        <w:t xml:space="preserve"> podstawie rekomendacji KRS z oczywistym naruszeniem prawa krajowego oraz zasad rządów prawa, podziału władz i niezawisłości sądownictwa.</w:t>
      </w:r>
    </w:p>
    <w:p w14:paraId="4B1C036D" w14:textId="4B1CB27C" w:rsidR="00EC1B66" w:rsidRPr="00F112F0" w:rsidRDefault="00D65B00">
      <w:pPr>
        <w:pStyle w:val="JuPara"/>
        <w:rPr>
          <w:rFonts w:ascii="Times New Roman" w:eastAsia="Times New Roman" w:hAnsi="Times New Roman" w:cs="Times New Roman"/>
          <w:lang w:val="pl-PL"/>
        </w:rPr>
      </w:pPr>
      <w:r w:rsidRPr="00F112F0">
        <w:rPr>
          <w:rFonts w:ascii="Times New Roman" w:eastAsia="Times New Roman" w:hAnsi="Times New Roman" w:cs="Times New Roman"/>
          <w:lang w:val="pl-PL"/>
        </w:rPr>
        <w:fldChar w:fldCharType="begin"/>
      </w:r>
      <w:r w:rsidRPr="00F112F0">
        <w:rPr>
          <w:rFonts w:ascii="Times New Roman" w:eastAsia="Times New Roman" w:hAnsi="Times New Roman" w:cs="Times New Roman"/>
          <w:lang w:val="pl-PL"/>
        </w:rPr>
        <w:instrText xml:space="preserve"> SEQ level0 \*arabic </w:instrText>
      </w:r>
      <w:r w:rsidRPr="00F112F0">
        <w:rPr>
          <w:rFonts w:ascii="Times New Roman" w:eastAsia="Times New Roman" w:hAnsi="Times New Roman" w:cs="Times New Roman"/>
          <w:lang w:val="pl-PL"/>
        </w:rPr>
        <w:fldChar w:fldCharType="separate"/>
      </w:r>
      <w:r w:rsidR="00B74765" w:rsidRPr="00F112F0">
        <w:rPr>
          <w:rFonts w:ascii="Times New Roman" w:eastAsia="Times New Roman" w:hAnsi="Times New Roman" w:cs="Times New Roman"/>
          <w:noProof/>
          <w:lang w:val="pl-PL"/>
        </w:rPr>
        <w:t>282</w:t>
      </w:r>
      <w:r w:rsidRPr="00F112F0">
        <w:rPr>
          <w:rFonts w:ascii="Times New Roman" w:eastAsia="Times New Roman" w:hAnsi="Times New Roman" w:cs="Times New Roman"/>
          <w:lang w:val="pl-PL"/>
        </w:rPr>
        <w:fldChar w:fldCharType="end"/>
      </w:r>
      <w:r w:rsidRPr="00F112F0">
        <w:rPr>
          <w:rFonts w:ascii="Times New Roman" w:eastAsia="Times New Roman" w:hAnsi="Times New Roman" w:cs="Times New Roman"/>
          <w:lang w:val="pl-PL"/>
        </w:rPr>
        <w:t xml:space="preserve">.  W związku z powyższym Trybunał zbada, czy fakt, że </w:t>
      </w:r>
      <w:r w:rsidR="00AE4CDF" w:rsidRPr="00F112F0">
        <w:rPr>
          <w:rFonts w:ascii="Times New Roman" w:eastAsia="Times New Roman" w:hAnsi="Times New Roman" w:cs="Times New Roman"/>
          <w:lang w:val="pl-PL"/>
        </w:rPr>
        <w:t xml:space="preserve">sprawy </w:t>
      </w:r>
      <w:r w:rsidRPr="00F112F0">
        <w:rPr>
          <w:rFonts w:ascii="Times New Roman" w:eastAsia="Times New Roman" w:hAnsi="Times New Roman" w:cs="Times New Roman"/>
          <w:lang w:val="pl-PL"/>
        </w:rPr>
        <w:t xml:space="preserve">skarżących </w:t>
      </w:r>
      <w:r w:rsidR="00AE4CDF" w:rsidRPr="00F112F0">
        <w:rPr>
          <w:rFonts w:ascii="Times New Roman" w:eastAsia="Times New Roman" w:hAnsi="Times New Roman" w:cs="Times New Roman"/>
          <w:lang w:val="pl-PL"/>
        </w:rPr>
        <w:t xml:space="preserve">były </w:t>
      </w:r>
      <w:r w:rsidRPr="00F112F0">
        <w:rPr>
          <w:rFonts w:ascii="Times New Roman" w:eastAsia="Times New Roman" w:hAnsi="Times New Roman" w:cs="Times New Roman"/>
          <w:lang w:val="pl-PL"/>
        </w:rPr>
        <w:t xml:space="preserve">rozpatrywane przez Izbę Kontroli Nadzwyczajnej i Spraw Publicznych Sądu Najwyższego - sąd, do którego wszyscy zasiadający sędziowie zostali powołani w </w:t>
      </w:r>
      <w:r w:rsidR="0018361B">
        <w:rPr>
          <w:rFonts w:ascii="Times New Roman" w:eastAsia="Times New Roman" w:hAnsi="Times New Roman" w:cs="Times New Roman"/>
          <w:lang w:val="pl-PL"/>
        </w:rPr>
        <w:t>kwestionowanej</w:t>
      </w:r>
      <w:r w:rsidRPr="00F112F0">
        <w:rPr>
          <w:rFonts w:ascii="Times New Roman" w:eastAsia="Times New Roman" w:hAnsi="Times New Roman" w:cs="Times New Roman"/>
          <w:lang w:val="pl-PL"/>
        </w:rPr>
        <w:t xml:space="preserve"> procedurze - doprowadził do naruszenia prawa skarżących do "sądu ustanowionego ustawą". Trybunał dokona tego w świetle trzystopniowego testu sformułowanego przez Trybunał w </w:t>
      </w:r>
      <w:r w:rsidRPr="00F112F0">
        <w:rPr>
          <w:rFonts w:ascii="Times New Roman" w:eastAsia="Times New Roman" w:hAnsi="Times New Roman" w:cs="Times New Roman"/>
          <w:iCs/>
          <w:lang w:val="pl-PL"/>
        </w:rPr>
        <w:t xml:space="preserve">sprawie </w:t>
      </w:r>
      <w:r w:rsidRPr="00F112F0">
        <w:rPr>
          <w:rFonts w:ascii="Times New Roman" w:eastAsia="Times New Roman" w:hAnsi="Times New Roman" w:cs="Times New Roman"/>
          <w:i/>
          <w:lang w:val="pl-PL"/>
        </w:rPr>
        <w:t xml:space="preserve">Guðmundur Andri Ástráðsson </w:t>
      </w:r>
      <w:r w:rsidRPr="00F112F0">
        <w:rPr>
          <w:rFonts w:ascii="Times New Roman" w:eastAsia="Times New Roman" w:hAnsi="Times New Roman" w:cs="Times New Roman"/>
          <w:lang w:val="pl-PL"/>
        </w:rPr>
        <w:t>(ibid., § 243).</w:t>
      </w:r>
    </w:p>
    <w:p w14:paraId="0CBC55CD" w14:textId="77777777" w:rsidR="00EC1B66" w:rsidRPr="00F112F0" w:rsidRDefault="00D65B00">
      <w:pPr>
        <w:pStyle w:val="JuHi"/>
        <w:rPr>
          <w:rFonts w:eastAsia="Times New Roman"/>
          <w:lang w:val="pl-PL"/>
        </w:rPr>
      </w:pPr>
      <w:r w:rsidRPr="00F112F0">
        <w:rPr>
          <w:rFonts w:eastAsia="Times New Roman"/>
          <w:lang w:val="pl-PL"/>
        </w:rPr>
        <w:t>Czy miało miejsce oczywiste naruszenie prawa krajowego</w:t>
      </w:r>
    </w:p>
    <w:p w14:paraId="30344DD9" w14:textId="77777777" w:rsidR="00EC1B66" w:rsidRPr="00F112F0" w:rsidRDefault="00D65B00">
      <w:pPr>
        <w:pStyle w:val="JuHalpha"/>
        <w:rPr>
          <w:rFonts w:eastAsia="Times New Roman"/>
          <w:lang w:val="pl-PL"/>
        </w:rPr>
      </w:pPr>
      <w:r w:rsidRPr="00F112F0">
        <w:rPr>
          <w:rFonts w:eastAsia="Times New Roman"/>
          <w:lang w:val="pl-PL"/>
        </w:rPr>
        <w:t>Kwestie rozpatrywane przez Trybunał i zakres jego kontroli</w:t>
      </w:r>
    </w:p>
    <w:p w14:paraId="619B5665" w14:textId="77777777"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283</w:t>
      </w:r>
      <w:r w:rsidRPr="00F112F0">
        <w:rPr>
          <w:rFonts w:eastAsia="Times New Roman"/>
          <w:lang w:val="pl-PL"/>
        </w:rPr>
        <w:fldChar w:fldCharType="end"/>
      </w:r>
      <w:r w:rsidRPr="00F112F0">
        <w:rPr>
          <w:rFonts w:eastAsia="Times New Roman"/>
          <w:lang w:val="pl-PL"/>
        </w:rPr>
        <w:t>.  W ramach pierwszego elementu testu Trybunał musi ustalić, czy właściwe prawo krajowe zostało naruszone w procedurze powoływania sędziów do Izby Kontroli Nadzwyczajnej i Spraw Publicznych Sądu Najwyższego.</w:t>
      </w:r>
    </w:p>
    <w:p w14:paraId="1F4E555B" w14:textId="77777777" w:rsidR="00EC1B66" w:rsidRPr="00F112F0" w:rsidRDefault="00D65B00">
      <w:pPr>
        <w:pStyle w:val="JuPara"/>
        <w:rPr>
          <w:rFonts w:eastAsia="Times New Roman"/>
          <w:lang w:val="pl-PL"/>
        </w:rPr>
      </w:pPr>
      <w:r w:rsidRPr="00F112F0">
        <w:rPr>
          <w:rFonts w:eastAsia="Times New Roman"/>
          <w:lang w:val="pl-PL"/>
        </w:rPr>
        <w:t>Strony nie zgadzały się w tej kwestii. Na poparcie swoich argumentów powoływały się na sprzeczne poglądy wyrażone z jednej strony przez Sąd Najwyższy i TSUE, a z drugiej przez Trybunał Konstytucyjny, w ich orzeczeniach wydanych w latach 2017-2021.</w:t>
      </w:r>
    </w:p>
    <w:p w14:paraId="1B2D56C8" w14:textId="77777777"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284</w:t>
      </w:r>
      <w:r w:rsidRPr="00F112F0">
        <w:rPr>
          <w:rFonts w:eastAsia="Times New Roman"/>
          <w:lang w:val="pl-PL"/>
        </w:rPr>
        <w:fldChar w:fldCharType="end"/>
      </w:r>
      <w:r w:rsidRPr="00F112F0">
        <w:rPr>
          <w:rFonts w:eastAsia="Times New Roman"/>
          <w:lang w:val="pl-PL"/>
        </w:rPr>
        <w:t xml:space="preserve">.  Skarżący powołali się na orzecznictwo TSUE i oparli się na wnioskach Sądu Najwyższego </w:t>
      </w:r>
      <w:r w:rsidR="00B74765" w:rsidRPr="00F112F0">
        <w:rPr>
          <w:rFonts w:eastAsia="Times New Roman"/>
          <w:lang w:val="pl-PL"/>
        </w:rPr>
        <w:t xml:space="preserve">zawartych </w:t>
      </w:r>
      <w:r w:rsidRPr="00F112F0">
        <w:rPr>
          <w:rFonts w:eastAsia="Times New Roman"/>
          <w:lang w:val="pl-PL"/>
        </w:rPr>
        <w:t xml:space="preserve">w wyroku z 5 grudnia 2019 r. oraz uchwale interpretacyjnej z 23 stycznia 2020 r., podkreślając, że Sąd Najwyższy oraz wyrok TSUE z 19 listopada 2019 r., (sprawy nr. C </w:t>
      </w:r>
      <w:r w:rsidR="00C03AC1" w:rsidRPr="00F112F0">
        <w:rPr>
          <w:rFonts w:eastAsia="Times New Roman"/>
          <w:lang w:val="pl-PL"/>
        </w:rPr>
        <w:noBreakHyphen/>
      </w:r>
      <w:r w:rsidRPr="00F112F0">
        <w:rPr>
          <w:rFonts w:eastAsia="Times New Roman"/>
          <w:lang w:val="pl-PL"/>
        </w:rPr>
        <w:t xml:space="preserve">585/18, C </w:t>
      </w:r>
      <w:r w:rsidR="00C03AC1" w:rsidRPr="00F112F0">
        <w:rPr>
          <w:rFonts w:eastAsia="Times New Roman"/>
          <w:lang w:val="pl-PL"/>
        </w:rPr>
        <w:noBreakHyphen/>
      </w:r>
      <w:r w:rsidRPr="00F112F0">
        <w:rPr>
          <w:rFonts w:eastAsia="Times New Roman"/>
          <w:lang w:val="pl-PL"/>
        </w:rPr>
        <w:t xml:space="preserve">624/18 i C-625/18) jednoznacznie stwierdziły fundamentalne naruszenie prawa krajowego i międzynarodowego oraz zasad praworządności, podziału władz i niezależności sądownictwa w procesie powoływania sędziów do nowo utworzonej Izby Kontroli Nadzwyczajnej i Spraw Publicznych. Powołali się również na stanowisko TSUE w wyroku z dnia 2 marca 2021 r. (sprawa nr C-824/18) stwierdzające, że kolejne zmiany znoszące możliwość odwołania się od uchwał KRS </w:t>
      </w:r>
      <w:r w:rsidR="00B74765" w:rsidRPr="00F112F0">
        <w:rPr>
          <w:rFonts w:eastAsia="Times New Roman"/>
          <w:lang w:val="pl-PL"/>
        </w:rPr>
        <w:t>przez</w:t>
      </w:r>
      <w:r w:rsidRPr="00F112F0">
        <w:rPr>
          <w:rFonts w:eastAsia="Times New Roman"/>
          <w:lang w:val="pl-PL"/>
        </w:rPr>
        <w:t xml:space="preserve"> kandydatów nierekomendowanych, postrzegane w połączeniu z innymi, kontekstowymi czynnikami, mogły sugerować, że władze polskie działały ze szczególnym zamiarem uniemożliwienia jakiejkolwiek możliwości kontroli sądowej powołań dokonanych na podstawie takich uchwał (zob. również paragraf </w:t>
      </w:r>
      <w:r w:rsidRPr="00F112F0">
        <w:rPr>
          <w:rFonts w:eastAsia="Times New Roman"/>
          <w:lang w:val="pl-PL"/>
        </w:rPr>
        <w:fldChar w:fldCharType="begin"/>
      </w:r>
      <w:r w:rsidRPr="00F112F0">
        <w:rPr>
          <w:rFonts w:eastAsia="Times New Roman"/>
          <w:lang w:val="pl-PL"/>
        </w:rPr>
        <w:instrText xml:space="preserve"> REF tanchev_17Dec2020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195 </w:t>
      </w:r>
      <w:r w:rsidRPr="00F112F0">
        <w:rPr>
          <w:rFonts w:eastAsia="Times New Roman"/>
          <w:lang w:val="pl-PL"/>
        </w:rPr>
        <w:fldChar w:fldCharType="end"/>
      </w:r>
      <w:r w:rsidRPr="00F112F0">
        <w:rPr>
          <w:rFonts w:eastAsia="Times New Roman"/>
          <w:lang w:val="pl-PL"/>
        </w:rPr>
        <w:t>powyżej).</w:t>
      </w:r>
    </w:p>
    <w:p w14:paraId="3566FE83" w14:textId="43ED4994" w:rsidR="00EC1B66" w:rsidRPr="00F112F0" w:rsidRDefault="00D65B00">
      <w:pPr>
        <w:pStyle w:val="JuPara"/>
        <w:rPr>
          <w:rFonts w:eastAsia="Times New Roman"/>
          <w:lang w:val="pl-PL"/>
        </w:rPr>
      </w:pPr>
      <w:r w:rsidRPr="00F112F0">
        <w:rPr>
          <w:rFonts w:eastAsia="Times New Roman"/>
          <w:lang w:val="pl-PL"/>
        </w:rPr>
        <w:t xml:space="preserve">W szczególności skarżący utrzymywali, że prawo krajowe zostało naruszone, po pierwsze, w wyniku zmiany strukturalnej w sposobie wybierania sędziowskich członków KRS na mocy ustawy zmieniającej </w:t>
      </w:r>
      <w:r w:rsidR="001F5880">
        <w:rPr>
          <w:rFonts w:eastAsia="Times New Roman"/>
          <w:lang w:val="pl-PL"/>
        </w:rPr>
        <w:br/>
      </w:r>
      <w:r w:rsidRPr="00F112F0">
        <w:rPr>
          <w:rFonts w:eastAsia="Times New Roman"/>
          <w:lang w:val="pl-PL"/>
        </w:rPr>
        <w:t>z 2017 r., w następstwie której nie była ona już niezależna od władzy ustawodawczej i wykonawczej. W rezultacie, zaangażowanie KRS w wybór i rekomendowanie kandydatów do zasiadania w składzie sędzi</w:t>
      </w:r>
      <w:r w:rsidR="007A32AE">
        <w:rPr>
          <w:rFonts w:eastAsia="Times New Roman"/>
          <w:lang w:val="pl-PL"/>
        </w:rPr>
        <w:t>owskim</w:t>
      </w:r>
      <w:r w:rsidRPr="00F112F0">
        <w:rPr>
          <w:rFonts w:eastAsia="Times New Roman"/>
          <w:lang w:val="pl-PL"/>
        </w:rPr>
        <w:t xml:space="preserve"> Sądu Najwyższego oraz jej rekomendacje wybranych osób przedstawiane Prezydentowi </w:t>
      </w:r>
      <w:r w:rsidR="00650CFC" w:rsidRPr="00F112F0">
        <w:rPr>
          <w:rFonts w:eastAsia="Times New Roman"/>
          <w:lang w:val="pl-PL"/>
        </w:rPr>
        <w:t xml:space="preserve">RP skompromitowały </w:t>
      </w:r>
      <w:r w:rsidRPr="00F112F0">
        <w:rPr>
          <w:rFonts w:eastAsia="Times New Roman"/>
          <w:lang w:val="pl-PL"/>
        </w:rPr>
        <w:t xml:space="preserve">procedurę powoływania sędziów. Po drugie, Prezydent świadomie przekroczył swoje kompetencje w zakresie nominacji sędziowskich. Nie zważając na to, że odwołania innych kandydatów od uchwały KRS nr 331/2018, rekomendującej sędziów do Izby Kontroli Nadzwyczajnej i Spraw Publicznych, były rozpatrywane przez Naczelny Sąd Administracyjny i że wykonanie tej uchwały zostało wstrzymane, Prezydent powołał sędziów rekomendowanych przez KRS, </w:t>
      </w:r>
      <w:r w:rsidR="007A32AE">
        <w:rPr>
          <w:rFonts w:eastAsia="Times New Roman"/>
          <w:lang w:val="pl-PL"/>
        </w:rPr>
        <w:t>wypaczając</w:t>
      </w:r>
      <w:r w:rsidRPr="00F112F0">
        <w:rPr>
          <w:rFonts w:eastAsia="Times New Roman"/>
          <w:lang w:val="pl-PL"/>
        </w:rPr>
        <w:t xml:space="preserve"> tym samym toczącą się kontrolę sądową. Po trzecie, twierdzili, że prawo krajowe zostało również naruszone przez Prezydenta RP w związku z ogłoszeniem </w:t>
      </w:r>
      <w:r w:rsidR="00B74765" w:rsidRPr="00F112F0">
        <w:rPr>
          <w:rFonts w:eastAsia="Times New Roman"/>
          <w:lang w:val="pl-PL"/>
        </w:rPr>
        <w:t>przez</w:t>
      </w:r>
      <w:r w:rsidRPr="00F112F0">
        <w:rPr>
          <w:rFonts w:eastAsia="Times New Roman"/>
          <w:lang w:val="pl-PL"/>
        </w:rPr>
        <w:t xml:space="preserve"> niego naboru na wolne stanowiska w Sądzie Najwyższym bez kontrasygnaty Premiera. Spowodowało to nieważność </w:t>
      </w:r>
      <w:r w:rsidRPr="00F112F0">
        <w:rPr>
          <w:rFonts w:eastAsia="Times New Roman"/>
          <w:i/>
          <w:iCs/>
          <w:lang w:val="pl-PL"/>
        </w:rPr>
        <w:t xml:space="preserve">ab initio </w:t>
      </w:r>
      <w:r w:rsidRPr="00F112F0">
        <w:rPr>
          <w:rFonts w:eastAsia="Times New Roman"/>
          <w:lang w:val="pl-PL"/>
        </w:rPr>
        <w:t xml:space="preserve">powołania przez niego kandydatów rekomendowanych wcześniej przez KRS (zob. paragrafy </w:t>
      </w:r>
      <w:r w:rsidRPr="00F112F0">
        <w:rPr>
          <w:rFonts w:eastAsia="Times New Roman"/>
          <w:lang w:val="pl-PL"/>
        </w:rPr>
        <w:fldChar w:fldCharType="begin"/>
      </w:r>
      <w:r w:rsidRPr="00F112F0">
        <w:rPr>
          <w:rFonts w:eastAsia="Times New Roman"/>
          <w:lang w:val="pl-PL"/>
        </w:rPr>
        <w:instrText xml:space="preserve"> REF Appl_submiss_countersign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241-242 </w:t>
      </w:r>
      <w:r w:rsidRPr="00F112F0">
        <w:rPr>
          <w:rFonts w:eastAsia="Times New Roman"/>
          <w:lang w:val="pl-PL"/>
        </w:rPr>
        <w:fldChar w:fldCharType="end"/>
      </w:r>
      <w:r w:rsidRPr="00F112F0">
        <w:rPr>
          <w:rFonts w:eastAsia="Times New Roman"/>
          <w:lang w:val="pl-PL"/>
        </w:rPr>
        <w:t>powyżej).</w:t>
      </w:r>
    </w:p>
    <w:p w14:paraId="4B3EC8D9" w14:textId="19496907"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285</w:t>
      </w:r>
      <w:r w:rsidRPr="00F112F0">
        <w:rPr>
          <w:rFonts w:eastAsia="Times New Roman"/>
          <w:lang w:val="pl-PL"/>
        </w:rPr>
        <w:fldChar w:fldCharType="end"/>
      </w:r>
      <w:r w:rsidRPr="00F112F0">
        <w:rPr>
          <w:rFonts w:eastAsia="Times New Roman"/>
          <w:lang w:val="pl-PL"/>
        </w:rPr>
        <w:t>.  Rząd ze swej strony zapewnił, że reforma KRS i Sądu Najwyższego została przeprowadzona zgodnie z Konstytucją i ustawodawstwem krajowym. Podkreśl</w:t>
      </w:r>
      <w:r w:rsidR="00D8318A">
        <w:rPr>
          <w:rFonts w:eastAsia="Times New Roman"/>
          <w:lang w:val="pl-PL"/>
        </w:rPr>
        <w:t>ono</w:t>
      </w:r>
      <w:r w:rsidRPr="00F112F0">
        <w:rPr>
          <w:rFonts w:eastAsia="Times New Roman"/>
          <w:lang w:val="pl-PL"/>
        </w:rPr>
        <w:t xml:space="preserve">, że modyfikacja przepisów prawnych regulujących organizację KRS, przyznająca </w:t>
      </w:r>
      <w:r w:rsidRPr="00F112F0">
        <w:rPr>
          <w:rFonts w:eastAsia="Times New Roman"/>
          <w:i/>
          <w:iCs/>
          <w:lang w:val="pl-PL"/>
        </w:rPr>
        <w:t xml:space="preserve">Sejmowi </w:t>
      </w:r>
      <w:r w:rsidRPr="00F112F0">
        <w:rPr>
          <w:rFonts w:eastAsia="Times New Roman"/>
          <w:lang w:val="pl-PL"/>
        </w:rPr>
        <w:t>uprawnienie do wyboru członków sędzi</w:t>
      </w:r>
      <w:r w:rsidR="00D8318A">
        <w:rPr>
          <w:rFonts w:eastAsia="Times New Roman"/>
          <w:lang w:val="pl-PL"/>
        </w:rPr>
        <w:t>owskich</w:t>
      </w:r>
      <w:r w:rsidRPr="00F112F0">
        <w:rPr>
          <w:rFonts w:eastAsia="Times New Roman"/>
          <w:lang w:val="pl-PL"/>
        </w:rPr>
        <w:t xml:space="preserve"> KRS, została wprowadzona ustawą zmieniającą z 2017 roku </w:t>
      </w:r>
      <w:r w:rsidR="00D8318A">
        <w:rPr>
          <w:rFonts w:eastAsia="Times New Roman"/>
          <w:lang w:val="pl-PL"/>
        </w:rPr>
        <w:br/>
      </w:r>
      <w:r w:rsidRPr="00F112F0">
        <w:rPr>
          <w:rFonts w:eastAsia="Times New Roman"/>
          <w:lang w:val="pl-PL"/>
        </w:rPr>
        <w:t xml:space="preserve">w celu wykonania wyroku Trybunału Konstytucyjnego z dnia 20 czerwca 2017 roku (K 5/17; zob. paragrafy </w:t>
      </w:r>
      <w:r w:rsidRPr="00F112F0">
        <w:rPr>
          <w:rFonts w:eastAsia="Times New Roman"/>
          <w:lang w:val="pl-PL"/>
        </w:rPr>
        <w:fldChar w:fldCharType="begin"/>
      </w:r>
      <w:r w:rsidRPr="00F112F0">
        <w:rPr>
          <w:rFonts w:eastAsia="Times New Roman"/>
          <w:lang w:val="pl-PL"/>
        </w:rPr>
        <w:instrText xml:space="preserve"> REF TK_20June17_requestPG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138-141 </w:t>
      </w:r>
      <w:r w:rsidRPr="00F112F0">
        <w:rPr>
          <w:rFonts w:eastAsia="Times New Roman"/>
          <w:lang w:val="pl-PL"/>
        </w:rPr>
        <w:fldChar w:fldCharType="end"/>
      </w:r>
      <w:r w:rsidRPr="00F112F0">
        <w:rPr>
          <w:rFonts w:eastAsia="Times New Roman"/>
          <w:lang w:val="pl-PL"/>
        </w:rPr>
        <w:t xml:space="preserve">powyżej), stwierdzającego, że zarówno indywidualny charakter kadencji członków sędziów KRS, jak </w:t>
      </w:r>
      <w:r w:rsidR="00D8318A">
        <w:rPr>
          <w:rFonts w:eastAsia="Times New Roman"/>
          <w:lang w:val="pl-PL"/>
        </w:rPr>
        <w:br/>
      </w:r>
      <w:r w:rsidRPr="00F112F0">
        <w:rPr>
          <w:rFonts w:eastAsia="Times New Roman"/>
          <w:lang w:val="pl-PL"/>
        </w:rPr>
        <w:t>i sposób ich wyboru na podstawie ustawy o KRS z 2011 roku były niezgodne z Konstytucją.</w:t>
      </w:r>
    </w:p>
    <w:p w14:paraId="42ABFDD4" w14:textId="049B4D5F" w:rsidR="00EC1B66" w:rsidRPr="00F112F0" w:rsidRDefault="00D65B00">
      <w:pPr>
        <w:pStyle w:val="JuPara"/>
        <w:rPr>
          <w:rFonts w:eastAsia="Times New Roman"/>
          <w:lang w:val="pl-PL"/>
        </w:rPr>
      </w:pPr>
      <w:r w:rsidRPr="00F112F0">
        <w:rPr>
          <w:rFonts w:eastAsia="Times New Roman"/>
          <w:lang w:val="pl-PL"/>
        </w:rPr>
        <w:t>Ponadto, zdaniem</w:t>
      </w:r>
      <w:r w:rsidR="00D8318A">
        <w:rPr>
          <w:rFonts w:eastAsia="Times New Roman"/>
          <w:lang w:val="pl-PL"/>
        </w:rPr>
        <w:t xml:space="preserve"> Rządu</w:t>
      </w:r>
      <w:r w:rsidRPr="00F112F0">
        <w:rPr>
          <w:rFonts w:eastAsia="Times New Roman"/>
          <w:lang w:val="pl-PL"/>
        </w:rPr>
        <w:t xml:space="preserve">, ogłoszenie </w:t>
      </w:r>
      <w:r w:rsidR="00B74765" w:rsidRPr="00F112F0">
        <w:rPr>
          <w:rFonts w:eastAsia="Times New Roman"/>
          <w:lang w:val="pl-PL"/>
        </w:rPr>
        <w:t xml:space="preserve">przez </w:t>
      </w:r>
      <w:r w:rsidRPr="00F112F0">
        <w:rPr>
          <w:rFonts w:eastAsia="Times New Roman"/>
          <w:lang w:val="pl-PL"/>
        </w:rPr>
        <w:t xml:space="preserve">Prezydenta o wolnych stanowiskach w Sądzie Najwyższym nie miało takiego charakteru, który wymagałby kontrasygnaty Premiera dla jego ważności (zob. pkt </w:t>
      </w:r>
      <w:r w:rsidRPr="00F112F0">
        <w:rPr>
          <w:rFonts w:eastAsia="Times New Roman"/>
          <w:lang w:val="pl-PL"/>
        </w:rPr>
        <w:fldChar w:fldCharType="begin"/>
      </w:r>
      <w:r w:rsidRPr="00F112F0">
        <w:rPr>
          <w:rFonts w:eastAsia="Times New Roman"/>
          <w:lang w:val="pl-PL"/>
        </w:rPr>
        <w:instrText xml:space="preserve"> REF Gov_submission_noneed_countersign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259 </w:t>
      </w:r>
      <w:r w:rsidRPr="00F112F0">
        <w:rPr>
          <w:rFonts w:eastAsia="Times New Roman"/>
          <w:lang w:val="pl-PL"/>
        </w:rPr>
        <w:fldChar w:fldCharType="end"/>
      </w:r>
      <w:r w:rsidRPr="00F112F0">
        <w:rPr>
          <w:rFonts w:eastAsia="Times New Roman"/>
          <w:lang w:val="pl-PL"/>
        </w:rPr>
        <w:t>powyżej).</w:t>
      </w:r>
    </w:p>
    <w:p w14:paraId="5B35956A" w14:textId="40850080" w:rsidR="00EC1B66" w:rsidRPr="00F112F0" w:rsidRDefault="00D65B00">
      <w:pPr>
        <w:pStyle w:val="JuPara"/>
        <w:rPr>
          <w:rFonts w:eastAsia="Times New Roman"/>
          <w:lang w:val="pl-PL"/>
        </w:rPr>
      </w:pPr>
      <w:r w:rsidRPr="00F112F0">
        <w:rPr>
          <w:rFonts w:eastAsia="Times New Roman"/>
          <w:lang w:val="pl-PL"/>
        </w:rPr>
        <w:t xml:space="preserve">Jeśli chodzi o uchwałę Sądu Najwyższego z 23 stycznia 2020 r., Rząd wyraził pogląd, że jej ustalenia i wnioski nie mogą być brane pod uwagę </w:t>
      </w:r>
      <w:r w:rsidR="00661ED9">
        <w:rPr>
          <w:rFonts w:eastAsia="Times New Roman"/>
          <w:lang w:val="pl-PL"/>
        </w:rPr>
        <w:br/>
      </w:r>
      <w:r w:rsidRPr="00F112F0">
        <w:rPr>
          <w:rFonts w:eastAsia="Times New Roman"/>
          <w:lang w:val="pl-PL"/>
        </w:rPr>
        <w:t>w ocenie Trybunału</w:t>
      </w:r>
      <w:r w:rsidR="00B74765" w:rsidRPr="00F112F0">
        <w:rPr>
          <w:rFonts w:eastAsia="Times New Roman"/>
          <w:lang w:val="pl-PL"/>
        </w:rPr>
        <w:t>,</w:t>
      </w:r>
      <w:r w:rsidRPr="00F112F0">
        <w:rPr>
          <w:rFonts w:eastAsia="Times New Roman"/>
          <w:lang w:val="pl-PL"/>
        </w:rPr>
        <w:t xml:space="preserve"> ponieważ, ich zdaniem, została ona "usunięta" przez wyrok Trybunału Konstytucyjnego z 20 kwietnia 2020 r. (U 2/20; zob. paragrafy </w:t>
      </w:r>
      <w:r w:rsidRPr="00F112F0">
        <w:rPr>
          <w:rFonts w:eastAsia="Times New Roman"/>
          <w:lang w:val="pl-PL"/>
        </w:rPr>
        <w:fldChar w:fldCharType="begin"/>
      </w:r>
      <w:r w:rsidRPr="00F112F0">
        <w:rPr>
          <w:rFonts w:eastAsia="Times New Roman"/>
          <w:lang w:val="pl-PL"/>
        </w:rPr>
        <w:instrText xml:space="preserve"> REF TK20_april_2020_request_Premier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145-147 </w:t>
      </w:r>
      <w:r w:rsidRPr="00F112F0">
        <w:rPr>
          <w:rFonts w:eastAsia="Times New Roman"/>
          <w:lang w:val="pl-PL"/>
        </w:rPr>
        <w:fldChar w:fldCharType="end"/>
      </w:r>
      <w:r w:rsidRPr="00F112F0">
        <w:rPr>
          <w:rFonts w:eastAsia="Times New Roman"/>
          <w:lang w:val="pl-PL"/>
        </w:rPr>
        <w:t xml:space="preserve">i </w:t>
      </w:r>
      <w:r w:rsidRPr="00F112F0">
        <w:rPr>
          <w:rFonts w:eastAsia="Times New Roman"/>
          <w:lang w:val="pl-PL"/>
        </w:rPr>
        <w:fldChar w:fldCharType="begin"/>
      </w:r>
      <w:r w:rsidRPr="00F112F0">
        <w:rPr>
          <w:rFonts w:eastAsia="Times New Roman"/>
          <w:lang w:val="pl-PL"/>
        </w:rPr>
        <w:instrText xml:space="preserve"> REF Gov_submissions_resolutionRemoved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257 </w:t>
      </w:r>
      <w:r w:rsidRPr="00F112F0">
        <w:rPr>
          <w:rFonts w:eastAsia="Times New Roman"/>
          <w:lang w:val="pl-PL"/>
        </w:rPr>
        <w:fldChar w:fldCharType="end"/>
      </w:r>
      <w:r w:rsidRPr="00F112F0">
        <w:rPr>
          <w:rFonts w:eastAsia="Times New Roman"/>
          <w:lang w:val="pl-PL"/>
        </w:rPr>
        <w:t>powyżej), stwierdzający, że uchwała była niezgodna z kilkoma przepisami konstytucyjnymi.</w:t>
      </w:r>
    </w:p>
    <w:bookmarkStart w:id="101" w:name="scope_285"/>
    <w:p w14:paraId="31B1F6D3" w14:textId="49710617" w:rsidR="00EC1B66" w:rsidRPr="00F112F0" w:rsidRDefault="00D65B00">
      <w:pPr>
        <w:pStyle w:val="JuPara"/>
        <w:rPr>
          <w:rFonts w:eastAsia="Times New Roman"/>
          <w:iCs/>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286</w:t>
      </w:r>
      <w:r w:rsidRPr="00F112F0">
        <w:rPr>
          <w:rFonts w:eastAsia="Times New Roman"/>
          <w:lang w:val="pl-PL"/>
        </w:rPr>
        <w:fldChar w:fldCharType="end"/>
      </w:r>
      <w:bookmarkEnd w:id="101"/>
      <w:r w:rsidRPr="00F112F0">
        <w:rPr>
          <w:rFonts w:eastAsia="Times New Roman"/>
          <w:lang w:val="pl-PL"/>
        </w:rPr>
        <w:t xml:space="preserve">.  </w:t>
      </w:r>
      <w:r w:rsidRPr="00F112F0">
        <w:rPr>
          <w:rFonts w:eastAsia="Times New Roman"/>
          <w:iCs/>
          <w:lang w:val="pl-PL"/>
        </w:rPr>
        <w:t xml:space="preserve">Mając do czynienia </w:t>
      </w:r>
      <w:r w:rsidRPr="00F112F0">
        <w:rPr>
          <w:rFonts w:eastAsia="Times New Roman"/>
          <w:lang w:val="pl-PL"/>
        </w:rPr>
        <w:t xml:space="preserve">z dwoma zasadniczo przeciwstawnymi poglądami polskich sądów najwyższych na temat tego, czy doszło do oczywistego naruszenia prawa krajowego, Trybunał podkreśla, jak to już czynił </w:t>
      </w:r>
      <w:r w:rsidR="00B74765" w:rsidRPr="00F112F0">
        <w:rPr>
          <w:rFonts w:eastAsia="Times New Roman"/>
          <w:lang w:val="pl-PL"/>
        </w:rPr>
        <w:t>przy</w:t>
      </w:r>
      <w:r w:rsidRPr="00F112F0">
        <w:rPr>
          <w:rFonts w:eastAsia="Times New Roman"/>
          <w:lang w:val="pl-PL"/>
        </w:rPr>
        <w:t xml:space="preserve"> wielu wcześniejszych okazjach, że zazwyczaj będzie przychylał się do interpretacji sądów krajowych w kwestii tego, czy doszło do oczywistego naruszenia, obiektywnie i rzeczywiście identyfikowalne</w:t>
      </w:r>
      <w:r w:rsidR="004A65F9">
        <w:rPr>
          <w:rFonts w:eastAsia="Times New Roman"/>
          <w:lang w:val="pl-PL"/>
        </w:rPr>
        <w:t>go</w:t>
      </w:r>
      <w:r w:rsidRPr="00F112F0">
        <w:rPr>
          <w:rFonts w:eastAsia="Times New Roman"/>
          <w:lang w:val="pl-PL"/>
        </w:rPr>
        <w:t xml:space="preserve"> jako takie</w:t>
      </w:r>
      <w:r w:rsidR="004A65F9">
        <w:rPr>
          <w:rFonts w:eastAsia="Times New Roman"/>
          <w:lang w:val="pl-PL"/>
        </w:rPr>
        <w:t>go,</w:t>
      </w:r>
      <w:r w:rsidR="00E82FDC">
        <w:rPr>
          <w:rFonts w:eastAsia="Times New Roman"/>
          <w:lang w:val="pl-PL"/>
        </w:rPr>
        <w:t xml:space="preserve"> </w:t>
      </w:r>
      <w:r w:rsidRPr="00F112F0">
        <w:rPr>
          <w:rFonts w:eastAsia="Times New Roman"/>
          <w:lang w:val="pl-PL"/>
        </w:rPr>
        <w:t>prawa krajowego</w:t>
      </w:r>
      <w:r w:rsidRPr="00F112F0">
        <w:rPr>
          <w:rFonts w:eastAsia="Times New Roman"/>
          <w:iCs/>
          <w:lang w:val="pl-PL"/>
        </w:rPr>
        <w:t xml:space="preserve">, chyba że ustalenia sądu krajowego można uznać za arbitralne lub oczywiście nieuzasadnione (patrz </w:t>
      </w:r>
      <w:r w:rsidRPr="00F112F0">
        <w:rPr>
          <w:rFonts w:eastAsia="Times New Roman"/>
          <w:i/>
          <w:lang w:val="pl-PL"/>
        </w:rPr>
        <w:t xml:space="preserve">Guðmundur Andri Ástráðsson, </w:t>
      </w:r>
      <w:r w:rsidRPr="00F112F0">
        <w:rPr>
          <w:rFonts w:eastAsia="Times New Roman"/>
          <w:iCs/>
          <w:lang w:val="pl-PL"/>
        </w:rPr>
        <w:t>cytowany powyżej, § 244, z dalszymi odniesieniami do orzecznictwa Trybunału).</w:t>
      </w:r>
    </w:p>
    <w:p w14:paraId="1356C509" w14:textId="4F4CA560" w:rsidR="00EC1B66" w:rsidRPr="00F112F0" w:rsidRDefault="00D65B00">
      <w:pPr>
        <w:pStyle w:val="JuPara"/>
        <w:rPr>
          <w:rFonts w:eastAsia="Times New Roman"/>
          <w:iCs/>
          <w:lang w:val="pl-PL"/>
        </w:rPr>
      </w:pPr>
      <w:r w:rsidRPr="00F112F0">
        <w:rPr>
          <w:rFonts w:eastAsia="Times New Roman"/>
          <w:lang w:val="pl-PL"/>
        </w:rPr>
        <w:t xml:space="preserve">Jednakże po stwierdzeniu naruszenia odpowiednich przepisów krajowych, ocena skutków prawnych takiego naruszenia przez sądy krajowe musi być dokonana na podstawie odpowiedniego orzecznictwa konwencyjnego </w:t>
      </w:r>
      <w:r w:rsidR="00D8318A">
        <w:rPr>
          <w:rFonts w:eastAsia="Times New Roman"/>
          <w:lang w:val="pl-PL"/>
        </w:rPr>
        <w:br/>
      </w:r>
      <w:r w:rsidRPr="00F112F0">
        <w:rPr>
          <w:rFonts w:eastAsia="Times New Roman"/>
          <w:lang w:val="pl-PL"/>
        </w:rPr>
        <w:t>i wynikających z niego zasad. W przypadku, gdy sądy krajowe należycie oceniły fakty i skargi w świetle standardów konwencyjnych, odpowiednio wyważyły konkurujące ze sobą interesy i wyciągnęły niezbędne wnioski, Trybunał musiałby mieć mocne powody, aby zastąpić własną ocen</w:t>
      </w:r>
      <w:r w:rsidR="004E10F4">
        <w:rPr>
          <w:rFonts w:eastAsia="Times New Roman"/>
          <w:lang w:val="pl-PL"/>
        </w:rPr>
        <w:t>ą</w:t>
      </w:r>
      <w:r w:rsidRPr="00F112F0">
        <w:rPr>
          <w:rFonts w:eastAsia="Times New Roman"/>
          <w:lang w:val="pl-PL"/>
        </w:rPr>
        <w:t xml:space="preserve"> ocen</w:t>
      </w:r>
      <w:r w:rsidR="004E10F4">
        <w:rPr>
          <w:rFonts w:eastAsia="Times New Roman"/>
          <w:lang w:val="pl-PL"/>
        </w:rPr>
        <w:t>ę</w:t>
      </w:r>
      <w:r w:rsidRPr="00F112F0">
        <w:rPr>
          <w:rFonts w:eastAsia="Times New Roman"/>
          <w:lang w:val="pl-PL"/>
        </w:rPr>
        <w:t xml:space="preserve"> sądów krajowych. W związku z tym, chociaż sądy krajowe mają swobodę </w:t>
      </w:r>
      <w:r w:rsidR="004E10F4">
        <w:rPr>
          <w:rFonts w:eastAsia="Times New Roman"/>
          <w:lang w:val="pl-PL"/>
        </w:rPr>
        <w:br/>
      </w:r>
      <w:r w:rsidRPr="00F112F0">
        <w:rPr>
          <w:rFonts w:eastAsia="Times New Roman"/>
          <w:lang w:val="pl-PL"/>
        </w:rPr>
        <w:t xml:space="preserve">w określaniu sposobu osiągnięcia odpowiedniej równowagi, to jednak są zobowiązane do przestrzegania swoich obowiązków wynikających </w:t>
      </w:r>
      <w:r w:rsidR="004E10F4">
        <w:rPr>
          <w:rFonts w:eastAsia="Times New Roman"/>
          <w:lang w:val="pl-PL"/>
        </w:rPr>
        <w:br/>
      </w:r>
      <w:r w:rsidRPr="00F112F0">
        <w:rPr>
          <w:rFonts w:eastAsia="Times New Roman"/>
          <w:lang w:val="pl-PL"/>
        </w:rPr>
        <w:t>z Konwencji przy dokonywaniu tego wyważenia (</w:t>
      </w:r>
      <w:r w:rsidRPr="00F112F0">
        <w:rPr>
          <w:rFonts w:eastAsia="Times New Roman"/>
          <w:iCs/>
          <w:lang w:val="pl-PL"/>
        </w:rPr>
        <w:t>ibid. § 251, z dalszymi odniesieniami do orzecznictwa Trybunału).</w:t>
      </w:r>
    </w:p>
    <w:bookmarkStart w:id="102" w:name="scope_286"/>
    <w:p w14:paraId="02D1AF95" w14:textId="7E66F7F0"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287</w:t>
      </w:r>
      <w:r w:rsidRPr="00F112F0">
        <w:rPr>
          <w:rFonts w:eastAsia="Times New Roman"/>
          <w:lang w:val="pl-PL"/>
        </w:rPr>
        <w:fldChar w:fldCharType="end"/>
      </w:r>
      <w:bookmarkEnd w:id="102"/>
      <w:r w:rsidRPr="00F112F0">
        <w:rPr>
          <w:rFonts w:eastAsia="Times New Roman"/>
          <w:lang w:val="pl-PL"/>
        </w:rPr>
        <w:t xml:space="preserve">.  Zadaniem Trybunału w niniejszej sprawie nie jest zatem rozstrzyganie istniejącego konfliktu opinii co do stosowania i interpretacji prawa krajowego ani zastępowanie sądów krajowych w ocenie obowiązujących przepisów, ale zbadanie, w świetle powyższych zasad, czy sądy polskie w swoich orzeczeniach zachowały wymaganą równowagę pomiędzy różnymi wchodzącymi w grę interesami oraz czy, wykonując to zadanie i dochodząc do swoich wniosków, należycie uwzględniły </w:t>
      </w:r>
      <w:r w:rsidR="00685878">
        <w:rPr>
          <w:rFonts w:eastAsia="Times New Roman"/>
          <w:lang w:val="pl-PL"/>
        </w:rPr>
        <w:br/>
      </w:r>
      <w:r w:rsidRPr="00F112F0">
        <w:rPr>
          <w:rFonts w:eastAsia="Times New Roman"/>
          <w:lang w:val="pl-PL"/>
        </w:rPr>
        <w:t>i respektowały standardy Konwencji wymagane od "sądu ustanowionego ustawą".</w:t>
      </w:r>
    </w:p>
    <w:p w14:paraId="41499B47" w14:textId="77777777" w:rsidR="00EC1B66" w:rsidRPr="00F112F0" w:rsidRDefault="00D65B00">
      <w:pPr>
        <w:pStyle w:val="JuHalpha"/>
        <w:rPr>
          <w:rFonts w:eastAsia="Times New Roman"/>
          <w:lang w:val="pl-PL"/>
        </w:rPr>
      </w:pPr>
      <w:r w:rsidRPr="00F112F0">
        <w:rPr>
          <w:lang w:val="pl-PL"/>
        </w:rPr>
        <w:t xml:space="preserve">Mające zastosowanie </w:t>
      </w:r>
      <w:r w:rsidRPr="00F112F0">
        <w:rPr>
          <w:rFonts w:eastAsia="Times New Roman"/>
          <w:lang w:val="pl-PL"/>
        </w:rPr>
        <w:t>krajowe ramy prawne</w:t>
      </w:r>
    </w:p>
    <w:p w14:paraId="3FD6DCD2" w14:textId="2274B8FD"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288</w:t>
      </w:r>
      <w:r w:rsidRPr="00F112F0">
        <w:rPr>
          <w:rFonts w:eastAsia="Times New Roman"/>
          <w:lang w:val="pl-PL"/>
        </w:rPr>
        <w:fldChar w:fldCharType="end"/>
      </w:r>
      <w:r w:rsidRPr="00F112F0">
        <w:rPr>
          <w:rFonts w:eastAsia="Times New Roman"/>
          <w:lang w:val="pl-PL"/>
        </w:rPr>
        <w:t xml:space="preserve">.  Jeśli chodzi o krajowe przepisy prawne mające zastosowanie do procedury powoływania sędziów, nie ulega wątpliwości, że są one określone w Konstytucji, ustawie o KRS z 2011 r. zmienionej ustawą zmieniającą </w:t>
      </w:r>
      <w:r w:rsidR="004E10F4">
        <w:rPr>
          <w:rFonts w:eastAsia="Times New Roman"/>
          <w:lang w:val="pl-PL"/>
        </w:rPr>
        <w:br/>
      </w:r>
      <w:r w:rsidRPr="00F112F0">
        <w:rPr>
          <w:rFonts w:eastAsia="Times New Roman"/>
          <w:lang w:val="pl-PL"/>
        </w:rPr>
        <w:t xml:space="preserve">z 2017 r. oraz ustawie o Sądzie Najwyższym z 2017 r. Zgodnie z tymi przepisami czytanymi jako całość, sędziowie są powoływani do wszystkich szczebli i rodzajów sądów, w tym do Sądu Najwyższego, przez Prezydenta RP na podstawie rekomendacji KRS - rekomendacji, którą KRS wydaje po przeprowadzeniu konkurencyjnej procedury wyboru, w której ocenia </w:t>
      </w:r>
      <w:r w:rsidR="00DB2FFE">
        <w:rPr>
          <w:rFonts w:eastAsia="Times New Roman"/>
          <w:lang w:val="pl-PL"/>
        </w:rPr>
        <w:br/>
      </w:r>
      <w:r w:rsidRPr="00F112F0">
        <w:rPr>
          <w:rFonts w:eastAsia="Times New Roman"/>
          <w:lang w:val="pl-PL"/>
        </w:rPr>
        <w:t xml:space="preserve">i wskazuje kandydatów. Przedstawienie Prezydentowi RP kandydatów </w:t>
      </w:r>
      <w:r w:rsidR="00B74765" w:rsidRPr="00F112F0">
        <w:rPr>
          <w:rFonts w:eastAsia="Times New Roman"/>
          <w:lang w:val="pl-PL"/>
        </w:rPr>
        <w:t xml:space="preserve">przez </w:t>
      </w:r>
      <w:r w:rsidRPr="00F112F0">
        <w:rPr>
          <w:rFonts w:eastAsia="Times New Roman"/>
          <w:lang w:val="pl-PL"/>
        </w:rPr>
        <w:t xml:space="preserve">KRS jest warunkiem </w:t>
      </w:r>
      <w:r w:rsidRPr="00F112F0">
        <w:rPr>
          <w:rFonts w:eastAsia="Times New Roman"/>
          <w:i/>
          <w:iCs/>
          <w:lang w:val="pl-PL"/>
        </w:rPr>
        <w:t xml:space="preserve">sine qua non </w:t>
      </w:r>
      <w:r w:rsidRPr="00661ED9">
        <w:rPr>
          <w:rFonts w:eastAsia="Times New Roman"/>
          <w:lang w:val="pl-PL"/>
        </w:rPr>
        <w:t>powołania na stanowisko</w:t>
      </w:r>
      <w:r w:rsidRPr="00F112F0">
        <w:rPr>
          <w:rFonts w:eastAsia="Times New Roman"/>
          <w:i/>
          <w:iCs/>
          <w:lang w:val="pl-PL"/>
        </w:rPr>
        <w:t xml:space="preserve"> </w:t>
      </w:r>
      <w:r w:rsidRPr="00F112F0">
        <w:rPr>
          <w:rFonts w:eastAsia="Times New Roman"/>
          <w:lang w:val="pl-PL"/>
        </w:rPr>
        <w:t xml:space="preserve">sędziowskie (zob. art. 179 Konstytucji RP, paragraf </w:t>
      </w:r>
      <w:r w:rsidRPr="00F112F0">
        <w:rPr>
          <w:rFonts w:eastAsia="Times New Roman"/>
          <w:lang w:val="pl-PL"/>
        </w:rPr>
        <w:fldChar w:fldCharType="begin"/>
      </w:r>
      <w:r w:rsidRPr="00F112F0">
        <w:rPr>
          <w:rFonts w:eastAsia="Times New Roman"/>
          <w:lang w:val="pl-PL"/>
        </w:rPr>
        <w:instrText xml:space="preserve"> REF ConstitutionLAW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82 </w:t>
      </w:r>
      <w:r w:rsidRPr="00F112F0">
        <w:rPr>
          <w:rFonts w:eastAsia="Times New Roman"/>
          <w:lang w:val="pl-PL"/>
        </w:rPr>
        <w:fldChar w:fldCharType="end"/>
      </w:r>
      <w:r w:rsidRPr="00F112F0">
        <w:rPr>
          <w:rFonts w:eastAsia="Times New Roman"/>
          <w:lang w:val="pl-PL"/>
        </w:rPr>
        <w:t>powyżej). Prezydent nie może powołać sędziego, który nie uzyskał takiej rekomendacji, ale jednocześnie, jak przedstawił Rząd, ma on prawo nie powołać sędziego rekomendowanego.</w:t>
      </w:r>
    </w:p>
    <w:p w14:paraId="30E22F98" w14:textId="72E97FE0"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289</w:t>
      </w:r>
      <w:r w:rsidRPr="00F112F0">
        <w:rPr>
          <w:rFonts w:eastAsia="Times New Roman"/>
          <w:lang w:val="pl-PL"/>
        </w:rPr>
        <w:fldChar w:fldCharType="end"/>
      </w:r>
      <w:r w:rsidRPr="00F112F0">
        <w:rPr>
          <w:rFonts w:eastAsia="Times New Roman"/>
          <w:lang w:val="pl-PL"/>
        </w:rPr>
        <w:t xml:space="preserve">.  Sama KRS jest organem konstytucyjnym, którego głównym zadaniem, zgodnie z art. 186 § 1 Konstytucji, jest stanie na straży niezależności sądów i sędziów. Skład KRS określa art. 187 § 1 Konstytucji, który stanowi, że w skład KRS wchodzą: (1) Pierwszy Prezes Sądu Najwyższego, Minister Sprawiedliwości, Prezes Naczelnego Sądu Administracyjnego oraz osoba powołana przez Prezydenta Rzeczypospolitej; (2) piętnastu sędziów wybranych spośród sędziów Sądu Najwyższego, sądów powszechnych, sądów administracyjnych i sądów wojskowych; oraz (3) czterech członków wybranych przez </w:t>
      </w:r>
      <w:r w:rsidRPr="00F112F0">
        <w:rPr>
          <w:rFonts w:eastAsia="Times New Roman"/>
          <w:i/>
          <w:iCs/>
          <w:lang w:val="pl-PL"/>
        </w:rPr>
        <w:t xml:space="preserve">Sejm </w:t>
      </w:r>
      <w:r w:rsidRPr="004A49B6">
        <w:rPr>
          <w:rFonts w:eastAsia="Times New Roman"/>
          <w:lang w:val="pl-PL"/>
        </w:rPr>
        <w:t>spośród</w:t>
      </w:r>
      <w:r w:rsidRPr="00F112F0">
        <w:rPr>
          <w:rFonts w:eastAsia="Times New Roman"/>
          <w:i/>
          <w:iCs/>
          <w:lang w:val="pl-PL"/>
        </w:rPr>
        <w:t xml:space="preserve"> </w:t>
      </w:r>
      <w:r w:rsidRPr="00F112F0">
        <w:rPr>
          <w:rFonts w:eastAsia="Times New Roman"/>
          <w:lang w:val="pl-PL"/>
        </w:rPr>
        <w:t xml:space="preserve">posłów i dwóch członków wybranych przez Senat spośród senatorów. Zgodnie z art. </w:t>
      </w:r>
      <w:r w:rsidR="00DB2FFE">
        <w:rPr>
          <w:rFonts w:eastAsia="Times New Roman"/>
          <w:lang w:val="pl-PL"/>
        </w:rPr>
        <w:br/>
      </w:r>
      <w:r w:rsidRPr="00F112F0">
        <w:rPr>
          <w:rFonts w:eastAsia="Times New Roman"/>
          <w:lang w:val="pl-PL"/>
        </w:rPr>
        <w:t>187 § 4 Konstytucji, struktura organizacyjna, zakres działania i tryb pracy KRS</w:t>
      </w:r>
      <w:r w:rsidR="00B74765" w:rsidRPr="00F112F0">
        <w:rPr>
          <w:rFonts w:eastAsia="Times New Roman"/>
          <w:lang w:val="pl-PL"/>
        </w:rPr>
        <w:t xml:space="preserve">, </w:t>
      </w:r>
      <w:r w:rsidRPr="00F112F0">
        <w:rPr>
          <w:rFonts w:eastAsia="Times New Roman"/>
          <w:lang w:val="pl-PL"/>
        </w:rPr>
        <w:t xml:space="preserve">jak również sposób wyboru jej członków, są określone </w:t>
      </w:r>
      <w:r w:rsidR="004A49B6">
        <w:rPr>
          <w:rFonts w:eastAsia="Times New Roman"/>
          <w:lang w:val="pl-PL"/>
        </w:rPr>
        <w:br/>
      </w:r>
      <w:r w:rsidRPr="00F112F0">
        <w:rPr>
          <w:rFonts w:eastAsia="Times New Roman"/>
          <w:lang w:val="pl-PL"/>
        </w:rPr>
        <w:t xml:space="preserve">w ustawie (zob. paragraf </w:t>
      </w:r>
      <w:r w:rsidRPr="00F112F0">
        <w:rPr>
          <w:rFonts w:eastAsia="Times New Roman"/>
          <w:lang w:val="pl-PL"/>
        </w:rPr>
        <w:fldChar w:fldCharType="begin"/>
      </w:r>
      <w:r w:rsidRPr="00F112F0">
        <w:rPr>
          <w:rFonts w:eastAsia="Times New Roman"/>
          <w:lang w:val="pl-PL"/>
        </w:rPr>
        <w:instrText xml:space="preserve"> REF ConstitutionLAW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82 </w:t>
      </w:r>
      <w:r w:rsidRPr="00F112F0">
        <w:rPr>
          <w:rFonts w:eastAsia="Times New Roman"/>
          <w:lang w:val="pl-PL"/>
        </w:rPr>
        <w:fldChar w:fldCharType="end"/>
      </w:r>
      <w:r w:rsidRPr="00F112F0">
        <w:rPr>
          <w:rFonts w:eastAsia="Times New Roman"/>
          <w:lang w:val="pl-PL"/>
        </w:rPr>
        <w:t>powyżej).</w:t>
      </w:r>
    </w:p>
    <w:p w14:paraId="7048A2BF" w14:textId="48DC4BB4" w:rsidR="00EC1B66" w:rsidRPr="00F112F0" w:rsidRDefault="00D65B00">
      <w:pPr>
        <w:pStyle w:val="JuHalpha"/>
        <w:rPr>
          <w:rFonts w:eastAsia="Times New Roman"/>
          <w:lang w:val="pl-PL"/>
        </w:rPr>
      </w:pPr>
      <w:r w:rsidRPr="00F112F0">
        <w:rPr>
          <w:rFonts w:eastAsia="Times New Roman"/>
          <w:lang w:val="pl-PL"/>
        </w:rPr>
        <w:t xml:space="preserve">Pierwsze </w:t>
      </w:r>
      <w:r w:rsidR="00AF3B90">
        <w:rPr>
          <w:rFonts w:eastAsia="Times New Roman"/>
          <w:lang w:val="pl-PL"/>
        </w:rPr>
        <w:t>zarzucane</w:t>
      </w:r>
      <w:r w:rsidRPr="00F112F0">
        <w:rPr>
          <w:rFonts w:eastAsia="Times New Roman"/>
          <w:lang w:val="pl-PL"/>
        </w:rPr>
        <w:t xml:space="preserve"> naruszenie prawa krajowego - </w:t>
      </w:r>
      <w:r w:rsidR="00AF3B90">
        <w:rPr>
          <w:rFonts w:eastAsia="Times New Roman"/>
          <w:lang w:val="pl-PL"/>
        </w:rPr>
        <w:t>zarzucany</w:t>
      </w:r>
      <w:r w:rsidRPr="00F112F0">
        <w:rPr>
          <w:rFonts w:eastAsia="Times New Roman"/>
          <w:lang w:val="pl-PL"/>
        </w:rPr>
        <w:t xml:space="preserve"> brak niezależności KRS od władzy wykonawczej i ustawodawczej</w:t>
      </w:r>
    </w:p>
    <w:p w14:paraId="2D9872FF" w14:textId="02DB9689"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290</w:t>
      </w:r>
      <w:r w:rsidRPr="00F112F0">
        <w:rPr>
          <w:rFonts w:eastAsia="Times New Roman"/>
          <w:lang w:val="pl-PL"/>
        </w:rPr>
        <w:fldChar w:fldCharType="end"/>
      </w:r>
      <w:r w:rsidRPr="00F112F0">
        <w:rPr>
          <w:rFonts w:eastAsia="Times New Roman"/>
          <w:lang w:val="pl-PL"/>
        </w:rPr>
        <w:t xml:space="preserve">.  Jak zauważono powyżej, pierwszym argumentem skarżących jest to, że pierwsze oczywiste naruszenie prawa krajowego miało swoje źródło </w:t>
      </w:r>
      <w:r w:rsidR="00DB2FFE">
        <w:rPr>
          <w:rFonts w:eastAsia="Times New Roman"/>
          <w:lang w:val="pl-PL"/>
        </w:rPr>
        <w:br/>
      </w:r>
      <w:r w:rsidRPr="00F112F0">
        <w:rPr>
          <w:rFonts w:eastAsia="Times New Roman"/>
          <w:lang w:val="pl-PL"/>
        </w:rPr>
        <w:t xml:space="preserve">w ustawie zmieniającej z 2017 r., która zmieniła sposób wyboru piętnastu sędziowskich członków KRS, którzy odtąd mieli być wybierani przez </w:t>
      </w:r>
      <w:r w:rsidRPr="00F112F0">
        <w:rPr>
          <w:rFonts w:eastAsia="Times New Roman"/>
          <w:i/>
          <w:iCs/>
          <w:lang w:val="pl-PL"/>
        </w:rPr>
        <w:t xml:space="preserve">Sejm, </w:t>
      </w:r>
      <w:r w:rsidRPr="00F112F0">
        <w:rPr>
          <w:rFonts w:eastAsia="Times New Roman"/>
          <w:lang w:val="pl-PL"/>
        </w:rPr>
        <w:t xml:space="preserve">a nie, jak poprzednio, przez </w:t>
      </w:r>
      <w:r w:rsidR="004A49B6">
        <w:rPr>
          <w:rFonts w:eastAsia="Times New Roman"/>
          <w:lang w:val="pl-PL"/>
        </w:rPr>
        <w:t>innych sędziów</w:t>
      </w:r>
      <w:r w:rsidRPr="00F112F0">
        <w:rPr>
          <w:rFonts w:eastAsia="Times New Roman"/>
          <w:lang w:val="pl-PL"/>
        </w:rPr>
        <w:t>, i która spowodowała, że organ ten przestał być niezależny od władzy ustawodawczej i wykonawczej.</w:t>
      </w:r>
    </w:p>
    <w:p w14:paraId="4C8072FC" w14:textId="41CD8CC8"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291</w:t>
      </w:r>
      <w:r w:rsidRPr="00F112F0">
        <w:rPr>
          <w:rFonts w:eastAsia="Times New Roman"/>
          <w:lang w:val="pl-PL"/>
        </w:rPr>
        <w:fldChar w:fldCharType="end"/>
      </w:r>
      <w:r w:rsidRPr="00F112F0">
        <w:rPr>
          <w:rFonts w:eastAsia="Times New Roman"/>
          <w:lang w:val="pl-PL"/>
        </w:rPr>
        <w:t xml:space="preserve">.  Na wstępie Trybunał zauważa, że zaskarżona ustawa stanowi część i element ustawodawstwa dotyczącego reorganizacji polskiego sądownictwa zainicjowanego przez rząd w 2017 r. i jako taka musi być postrzegana nie </w:t>
      </w:r>
      <w:r w:rsidR="004A49B6">
        <w:rPr>
          <w:rFonts w:eastAsia="Times New Roman"/>
          <w:lang w:val="pl-PL"/>
        </w:rPr>
        <w:br/>
      </w:r>
      <w:r w:rsidRPr="00F112F0">
        <w:rPr>
          <w:rFonts w:eastAsia="Times New Roman"/>
          <w:lang w:val="pl-PL"/>
        </w:rPr>
        <w:t xml:space="preserve">w oderwaniu, lecz w kontekście skoordynowanych zmian w prawie polskim dokonanych w tym celu oraz z uwzględnieniem faktu, że zmiany te i ich wpływ na polski system sądownictwa zwróciły uwagę i wywołały zaniepokojenie licznych organizacji i organów międzynarodowych oraz stały się przedmiotem kilku serii postępowań przed TSUE (zob. także paragrafy </w:t>
      </w:r>
      <w:r w:rsidRPr="00F112F0">
        <w:rPr>
          <w:rFonts w:eastAsia="Times New Roman"/>
          <w:lang w:val="pl-PL"/>
        </w:rPr>
        <w:fldChar w:fldCharType="begin"/>
      </w:r>
      <w:r w:rsidRPr="00F112F0">
        <w:rPr>
          <w:rFonts w:eastAsia="Times New Roman"/>
          <w:lang w:val="pl-PL"/>
        </w:rPr>
        <w:instrText xml:space="preserve"> REF Preliminary_remarks1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212-214 </w:t>
      </w:r>
      <w:r w:rsidRPr="00F112F0">
        <w:rPr>
          <w:rFonts w:eastAsia="Times New Roman"/>
          <w:lang w:val="pl-PL"/>
        </w:rPr>
        <w:fldChar w:fldCharType="end"/>
      </w:r>
      <w:r w:rsidRPr="00F112F0">
        <w:rPr>
          <w:rFonts w:eastAsia="Times New Roman"/>
          <w:lang w:val="pl-PL"/>
        </w:rPr>
        <w:t>powyżej).</w:t>
      </w:r>
    </w:p>
    <w:p w14:paraId="76C7F8EC" w14:textId="755B200A"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292</w:t>
      </w:r>
      <w:r w:rsidRPr="00F112F0">
        <w:rPr>
          <w:rFonts w:eastAsia="Times New Roman"/>
          <w:lang w:val="pl-PL"/>
        </w:rPr>
        <w:fldChar w:fldCharType="end"/>
      </w:r>
      <w:r w:rsidRPr="00F112F0">
        <w:rPr>
          <w:rFonts w:eastAsia="Times New Roman"/>
          <w:lang w:val="pl-PL"/>
        </w:rPr>
        <w:t>.  Według Rządu, ustawa zmieniająca z 2017 r</w:t>
      </w:r>
      <w:r w:rsidR="00B74765" w:rsidRPr="00F112F0">
        <w:rPr>
          <w:rFonts w:eastAsia="Times New Roman"/>
          <w:lang w:val="pl-PL"/>
        </w:rPr>
        <w:t>.</w:t>
      </w:r>
      <w:r w:rsidRPr="00F112F0">
        <w:rPr>
          <w:rFonts w:eastAsia="Times New Roman"/>
          <w:lang w:val="pl-PL"/>
        </w:rPr>
        <w:t xml:space="preserve"> została wprowadzona w celu wykonania wyroku Trybunału Konstytucyjnego z dnia 20 czerwca 2017 r., który uznał, że przepisy regulujące procedurę wyboru członków KRS spośród sędziów sądów powszechnych i sądów administracyjnych były niezgodne z art. 187 § 1 </w:t>
      </w:r>
      <w:r w:rsidR="004A49B6">
        <w:rPr>
          <w:rFonts w:eastAsia="Times New Roman"/>
          <w:lang w:val="pl-PL"/>
        </w:rPr>
        <w:t xml:space="preserve">ust. </w:t>
      </w:r>
      <w:r w:rsidR="007A70B2">
        <w:rPr>
          <w:rFonts w:eastAsia="Times New Roman"/>
          <w:lang w:val="pl-PL"/>
        </w:rPr>
        <w:t xml:space="preserve">2 </w:t>
      </w:r>
      <w:r w:rsidRPr="00F112F0">
        <w:rPr>
          <w:rFonts w:eastAsia="Times New Roman"/>
          <w:lang w:val="pl-PL"/>
        </w:rPr>
        <w:t xml:space="preserve">w związku z art. 2 Konstytucji, przy czym ten ostatni przepis statuuje zasadę państwa prawnego (zob. paragrafy </w:t>
      </w:r>
      <w:r w:rsidRPr="00F112F0">
        <w:rPr>
          <w:rFonts w:eastAsia="Times New Roman"/>
          <w:lang w:val="pl-PL"/>
        </w:rPr>
        <w:fldChar w:fldCharType="begin"/>
      </w:r>
      <w:r w:rsidRPr="00F112F0">
        <w:rPr>
          <w:rFonts w:eastAsia="Times New Roman"/>
          <w:lang w:val="pl-PL"/>
        </w:rPr>
        <w:instrText xml:space="preserve"> REF TKWyrok_20June2017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139 </w:t>
      </w:r>
      <w:r w:rsidRPr="00F112F0">
        <w:rPr>
          <w:rFonts w:eastAsia="Times New Roman"/>
          <w:lang w:val="pl-PL"/>
        </w:rPr>
        <w:fldChar w:fldCharType="end"/>
      </w:r>
      <w:r w:rsidR="004A49B6">
        <w:rPr>
          <w:rFonts w:eastAsia="Times New Roman"/>
          <w:lang w:val="pl-PL"/>
        </w:rPr>
        <w:br/>
      </w:r>
      <w:r w:rsidRPr="00F112F0">
        <w:rPr>
          <w:rFonts w:eastAsia="Times New Roman"/>
          <w:lang w:val="pl-PL"/>
        </w:rPr>
        <w:t xml:space="preserve">i </w:t>
      </w:r>
      <w:r w:rsidRPr="00F112F0">
        <w:rPr>
          <w:rFonts w:eastAsia="Times New Roman"/>
          <w:lang w:val="pl-PL"/>
        </w:rPr>
        <w:fldChar w:fldCharType="begin"/>
      </w:r>
      <w:r w:rsidRPr="00F112F0">
        <w:rPr>
          <w:rFonts w:eastAsia="Times New Roman"/>
          <w:lang w:val="pl-PL"/>
        </w:rPr>
        <w:instrText xml:space="preserve"> REF Gov_submissions251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252 </w:t>
      </w:r>
      <w:r w:rsidRPr="00F112F0">
        <w:rPr>
          <w:rFonts w:eastAsia="Times New Roman"/>
          <w:lang w:val="pl-PL"/>
        </w:rPr>
        <w:fldChar w:fldCharType="end"/>
      </w:r>
      <w:r w:rsidRPr="00F112F0">
        <w:rPr>
          <w:rFonts w:eastAsia="Times New Roman"/>
          <w:lang w:val="pl-PL"/>
        </w:rPr>
        <w:t>powyżej).</w:t>
      </w:r>
    </w:p>
    <w:p w14:paraId="70A56B98" w14:textId="7207BEC9" w:rsidR="00EC1B66" w:rsidRPr="00F112F0" w:rsidRDefault="00D65B00">
      <w:pPr>
        <w:pStyle w:val="JuPara"/>
        <w:rPr>
          <w:rFonts w:eastAsia="Times New Roman"/>
          <w:lang w:val="pl-PL"/>
        </w:rPr>
      </w:pPr>
      <w:r w:rsidRPr="00F112F0">
        <w:rPr>
          <w:rFonts w:eastAsia="Times New Roman"/>
          <w:lang w:val="pl-PL"/>
        </w:rPr>
        <w:t xml:space="preserve">Zgodnie z poprzednią regulacją, członkowie KRS byli wybierani przez sędziów, co stanowiło zasadę, która - do czasu wspomnianego wyroku </w:t>
      </w:r>
      <w:r w:rsidR="004A49B6">
        <w:rPr>
          <w:rFonts w:eastAsia="Times New Roman"/>
          <w:lang w:val="pl-PL"/>
        </w:rPr>
        <w:br/>
      </w:r>
      <w:r w:rsidRPr="00F112F0">
        <w:rPr>
          <w:rFonts w:eastAsia="Times New Roman"/>
          <w:lang w:val="pl-PL"/>
        </w:rPr>
        <w:t xml:space="preserve">z dnia 20 czerwca 2017 roku - była mocno zakorzeniona w polskim porządku prawnym i potwierdzona w sposób jednoznaczny przez Trybunał Konstytucyjny w wyroku z dnia 18 lipca 2007 roku (zob. paragraf </w:t>
      </w:r>
      <w:r w:rsidRPr="00F112F0">
        <w:rPr>
          <w:rFonts w:eastAsia="Times New Roman"/>
          <w:lang w:val="pl-PL"/>
        </w:rPr>
        <w:fldChar w:fldCharType="begin"/>
      </w:r>
      <w:r w:rsidRPr="00F112F0">
        <w:rPr>
          <w:rFonts w:eastAsia="Times New Roman"/>
          <w:lang w:val="pl-PL"/>
        </w:rPr>
        <w:instrText xml:space="preserve"> REF TKwyrok18July2007 \h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lang w:val="pl-PL"/>
        </w:rPr>
        <w:t xml:space="preserve">137 </w:t>
      </w:r>
      <w:r w:rsidRPr="00F112F0">
        <w:rPr>
          <w:rFonts w:eastAsia="Times New Roman"/>
          <w:lang w:val="pl-PL"/>
        </w:rPr>
        <w:fldChar w:fldCharType="end"/>
      </w:r>
      <w:r w:rsidRPr="00F112F0">
        <w:rPr>
          <w:rFonts w:eastAsia="Times New Roman"/>
          <w:lang w:val="pl-PL"/>
        </w:rPr>
        <w:t xml:space="preserve">powyżej). Rząd, zgodnie ze stanowiskiem Trybunału Konstytucyjnego wyrażonym w wyroku z czerwca 2017 roku, argumentował, że poprzedni model został zastąpiony modelem "bardziej demokratycznym", a zmiana ta była podyktowana potrzebą usunięcia dotychczasowej - ich zdaniem nieuzasadnionej - różnicy traktowania w odniesieniu do wyboru sędziów na różnych szczeblach sądowych, która dyskryminowała sędziów zasiadających w sądach niższych instancji, ponieważ nie zapewniała im równych szans kandydowania w wyborach (zob. paragraf </w:t>
      </w:r>
      <w:r w:rsidRPr="00F112F0">
        <w:rPr>
          <w:rFonts w:eastAsia="Times New Roman"/>
          <w:lang w:val="pl-PL"/>
        </w:rPr>
        <w:fldChar w:fldCharType="begin"/>
      </w:r>
      <w:r w:rsidRPr="00F112F0">
        <w:rPr>
          <w:rFonts w:eastAsia="Times New Roman"/>
          <w:lang w:val="pl-PL"/>
        </w:rPr>
        <w:instrText xml:space="preserve"> REF Gov_submissions254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255 </w:t>
      </w:r>
      <w:r w:rsidRPr="00F112F0">
        <w:rPr>
          <w:rFonts w:eastAsia="Times New Roman"/>
          <w:lang w:val="pl-PL"/>
        </w:rPr>
        <w:fldChar w:fldCharType="end"/>
      </w:r>
      <w:r w:rsidRPr="00F112F0">
        <w:rPr>
          <w:rFonts w:eastAsia="Times New Roman"/>
          <w:lang w:val="pl-PL"/>
        </w:rPr>
        <w:t>powyżej).</w:t>
      </w:r>
    </w:p>
    <w:p w14:paraId="151D9BC9" w14:textId="573729F9"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293</w:t>
      </w:r>
      <w:r w:rsidRPr="00F112F0">
        <w:rPr>
          <w:rFonts w:eastAsia="Times New Roman"/>
          <w:lang w:val="pl-PL"/>
        </w:rPr>
        <w:fldChar w:fldCharType="end"/>
      </w:r>
      <w:r w:rsidRPr="00F112F0">
        <w:rPr>
          <w:rFonts w:eastAsia="Times New Roman"/>
          <w:lang w:val="pl-PL"/>
        </w:rPr>
        <w:t xml:space="preserve">.  Trybunał zgadza się, że cel i ogólne uzasadnienie nowego modelu wyboru członków KRS można prima facie uznać za uzasadnione. Jednakże, samo to uzasadnienie nie może być postrzegane jako wystarczające do </w:t>
      </w:r>
      <w:r w:rsidR="000F5D01">
        <w:rPr>
          <w:rFonts w:eastAsia="Times New Roman"/>
          <w:lang w:val="pl-PL"/>
        </w:rPr>
        <w:t>wytłumaczenia</w:t>
      </w:r>
      <w:r w:rsidRPr="00F112F0">
        <w:rPr>
          <w:rFonts w:eastAsia="Times New Roman"/>
          <w:lang w:val="pl-PL"/>
        </w:rPr>
        <w:t xml:space="preserve"> całkowitego odwrócenia </w:t>
      </w:r>
      <w:r w:rsidR="00B74765" w:rsidRPr="00F112F0">
        <w:rPr>
          <w:rFonts w:eastAsia="Times New Roman"/>
          <w:lang w:val="pl-PL"/>
        </w:rPr>
        <w:t xml:space="preserve">przez </w:t>
      </w:r>
      <w:r w:rsidRPr="00F112F0">
        <w:rPr>
          <w:rFonts w:eastAsia="Times New Roman"/>
          <w:lang w:val="pl-PL"/>
        </w:rPr>
        <w:t xml:space="preserve">Trybunał Konstytucyjny jego wcześniejszego orzecznictwa bez oparcia go, jak podkreślono powyżej, na należycie przeprowadzonej ocenie, </w:t>
      </w:r>
      <w:r w:rsidR="00BC1C20">
        <w:rPr>
          <w:rFonts w:eastAsia="Times New Roman"/>
          <w:lang w:val="pl-PL"/>
        </w:rPr>
        <w:t xml:space="preserve">odpowiednio </w:t>
      </w:r>
      <w:r w:rsidRPr="00F112F0">
        <w:rPr>
          <w:rFonts w:eastAsia="Times New Roman"/>
          <w:lang w:val="pl-PL"/>
        </w:rPr>
        <w:t xml:space="preserve">ważącej konkurujące ze sobą interesy, zgodnie z wymogami Konwencji (zob. paragraf </w:t>
      </w:r>
      <w:r w:rsidRPr="00F112F0">
        <w:rPr>
          <w:rFonts w:eastAsia="Times New Roman"/>
          <w:lang w:val="pl-PL"/>
        </w:rPr>
        <w:fldChar w:fldCharType="begin"/>
      </w:r>
      <w:r w:rsidRPr="00F112F0">
        <w:rPr>
          <w:rFonts w:eastAsia="Times New Roman"/>
          <w:lang w:val="pl-PL"/>
        </w:rPr>
        <w:instrText xml:space="preserve"> REF scope_285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noProof/>
          <w:lang w:val="pl-PL"/>
        </w:rPr>
        <w:t xml:space="preserve">286 </w:t>
      </w:r>
      <w:r w:rsidRPr="00F112F0">
        <w:rPr>
          <w:rFonts w:eastAsia="Times New Roman"/>
          <w:lang w:val="pl-PL"/>
        </w:rPr>
        <w:fldChar w:fldCharType="end"/>
      </w:r>
      <w:r w:rsidRPr="00F112F0">
        <w:rPr>
          <w:rFonts w:eastAsia="Times New Roman"/>
          <w:lang w:val="pl-PL"/>
        </w:rPr>
        <w:t>powyżej).</w:t>
      </w:r>
    </w:p>
    <w:p w14:paraId="2BEE2159" w14:textId="6BBC2CDB"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294</w:t>
      </w:r>
      <w:r w:rsidRPr="00F112F0">
        <w:rPr>
          <w:rFonts w:eastAsia="Times New Roman"/>
          <w:lang w:val="pl-PL"/>
        </w:rPr>
        <w:fldChar w:fldCharType="end"/>
      </w:r>
      <w:r w:rsidRPr="00F112F0">
        <w:rPr>
          <w:rFonts w:eastAsia="Times New Roman"/>
          <w:lang w:val="pl-PL"/>
        </w:rPr>
        <w:t xml:space="preserve">.  W związku z tym Trybunał zauważa, że poza stwierdzeniem odrębnym, że "Trybunał Konstytucyjny w obecnym składzie nie zgadza się ze stanowiskiem [Trybunału Konstytucyjnego] zawartym w wyroku </w:t>
      </w:r>
      <w:r w:rsidR="00BC1C20">
        <w:rPr>
          <w:rFonts w:eastAsia="Times New Roman"/>
          <w:lang w:val="pl-PL"/>
        </w:rPr>
        <w:br/>
      </w:r>
      <w:r w:rsidRPr="00F112F0">
        <w:rPr>
          <w:rFonts w:eastAsia="Times New Roman"/>
          <w:lang w:val="pl-PL"/>
        </w:rPr>
        <w:t xml:space="preserve">[z 18 lipca 2007 r.], że Konstytucja określa, iż członkowie [sędziowskiej] KRS są wybierani przez sędziów", Trybunał Konstytucyjny nie odniósł się merytorycznie do argumentów prawnych zawartych we wcześniejszym orzeczeniu. O ile prawdą jest, że wyrok został wydany po zmianie składu Trybunału Konstytucyjnego w następstwie wyboru pięciu nowych sędziów w grudniu 2015 r. (w celu uzyskania dalszych szczegółów faktycznych zob. opis procesu wyborczego w </w:t>
      </w:r>
      <w:r w:rsidRPr="00F112F0">
        <w:rPr>
          <w:rFonts w:eastAsia="Times New Roman"/>
          <w:i/>
          <w:iCs/>
          <w:lang w:val="pl-PL"/>
        </w:rPr>
        <w:t xml:space="preserve">Xero Flor w Polsce sp. z o.o. </w:t>
      </w:r>
      <w:r w:rsidR="000F6613" w:rsidRPr="00F112F0">
        <w:rPr>
          <w:rFonts w:eastAsia="Times New Roman"/>
          <w:lang w:val="pl-PL"/>
        </w:rPr>
        <w:t>, cyt. powyżej</w:t>
      </w:r>
      <w:r w:rsidRPr="00F112F0">
        <w:rPr>
          <w:rFonts w:eastAsia="Times New Roman"/>
          <w:lang w:val="pl-PL"/>
        </w:rPr>
        <w:t xml:space="preserve">; zob. także pkt </w:t>
      </w:r>
      <w:r w:rsidRPr="00F112F0">
        <w:rPr>
          <w:rFonts w:eastAsia="Times New Roman"/>
          <w:lang w:val="pl-PL"/>
        </w:rPr>
        <w:fldChar w:fldCharType="begin"/>
      </w:r>
      <w:r w:rsidRPr="00F112F0">
        <w:rPr>
          <w:rFonts w:eastAsia="Times New Roman"/>
          <w:lang w:val="pl-PL"/>
        </w:rPr>
        <w:instrText xml:space="preserve"> REF TKWyrok_20June2017_JudgeMM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142 </w:t>
      </w:r>
      <w:r w:rsidRPr="00F112F0">
        <w:rPr>
          <w:rFonts w:eastAsia="Times New Roman"/>
          <w:lang w:val="pl-PL"/>
        </w:rPr>
        <w:fldChar w:fldCharType="end"/>
      </w:r>
      <w:r w:rsidRPr="00F112F0">
        <w:rPr>
          <w:rFonts w:eastAsia="Times New Roman"/>
          <w:lang w:val="pl-PL"/>
        </w:rPr>
        <w:t xml:space="preserve">powyżej), to fakt ten sam w sobie nie mógł służyć jako podstawa do tworzenia nowej i rozbieżnej interpretacji Konstytucji. Nie powinno to również stanowić przeszkody dla sędziów Trybunału Konstytucyjnego w przedstawieniu przekonujących powodów - lub wyjaśnieniu konkretnych względów prawnych - dla ich odejścia od ostatecznego wyroku, powszechnie obowiązującego w zakresie jego stosowania, </w:t>
      </w:r>
      <w:r w:rsidR="00CA2A39">
        <w:rPr>
          <w:rFonts w:eastAsia="Times New Roman"/>
          <w:lang w:val="pl-PL"/>
        </w:rPr>
        <w:t xml:space="preserve">a </w:t>
      </w:r>
      <w:r w:rsidRPr="00F112F0">
        <w:rPr>
          <w:rFonts w:eastAsia="Times New Roman"/>
          <w:lang w:val="pl-PL"/>
        </w:rPr>
        <w:t xml:space="preserve">wydanego przez ich poprzedników, wyroku, który obowiązywał przez poprzednie dziesięć lat (zob. również art. 190 Konstytucji RP cytowany w pkt </w:t>
      </w:r>
      <w:r w:rsidRPr="00F112F0">
        <w:rPr>
          <w:rFonts w:eastAsia="Times New Roman"/>
          <w:lang w:val="pl-PL"/>
        </w:rPr>
        <w:fldChar w:fldCharType="begin"/>
      </w:r>
      <w:r w:rsidRPr="00F112F0">
        <w:rPr>
          <w:rFonts w:eastAsia="Times New Roman"/>
          <w:lang w:val="pl-PL"/>
        </w:rPr>
        <w:instrText xml:space="preserve"> REF ConstitutionLAW \h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lang w:val="pl-PL"/>
        </w:rPr>
        <w:t xml:space="preserve">82 </w:t>
      </w:r>
      <w:r w:rsidRPr="00F112F0">
        <w:rPr>
          <w:rFonts w:eastAsia="Times New Roman"/>
          <w:lang w:val="pl-PL"/>
        </w:rPr>
        <w:fldChar w:fldCharType="end"/>
      </w:r>
      <w:r w:rsidRPr="00F112F0">
        <w:rPr>
          <w:rFonts w:eastAsia="Times New Roman"/>
          <w:lang w:val="pl-PL"/>
        </w:rPr>
        <w:t>powyżej).</w:t>
      </w:r>
    </w:p>
    <w:p w14:paraId="69821711" w14:textId="38C53115"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295</w:t>
      </w:r>
      <w:r w:rsidRPr="00F112F0">
        <w:rPr>
          <w:rFonts w:eastAsia="Times New Roman"/>
          <w:lang w:val="pl-PL"/>
        </w:rPr>
        <w:fldChar w:fldCharType="end"/>
      </w:r>
      <w:r w:rsidRPr="00F112F0">
        <w:rPr>
          <w:rFonts w:eastAsia="Times New Roman"/>
          <w:lang w:val="pl-PL"/>
        </w:rPr>
        <w:t xml:space="preserve">.  Rzekomym celem, który miał zostać osiągnięty poprzez nową interpretację Konstytucji, radykalnie zmieniającą istniejący model wyborczy, było zapewnienie wszystkim sędziom równych szans w kandydowaniu do KRS. Trybunał nie był jednak w stanie dostrzec żadnej próby ze strony Trybunału Konstytucyjnego wyjaśnienia w swoim wyroku, dlaczego i w jaki sposób nowy model wyborczy miałby lepiej służyć interesom sądownictwa </w:t>
      </w:r>
      <w:r w:rsidR="00595302">
        <w:rPr>
          <w:rFonts w:eastAsia="Times New Roman"/>
          <w:lang w:val="pl-PL"/>
        </w:rPr>
        <w:br/>
      </w:r>
      <w:r w:rsidRPr="00F112F0">
        <w:rPr>
          <w:rFonts w:eastAsia="Times New Roman"/>
          <w:lang w:val="pl-PL"/>
        </w:rPr>
        <w:t xml:space="preserve">i równości szans lub czy, a jeśli tak, to w jaki sposób, miałby on wpływać na podstawowy konstytucyjny obowiązek KRS, jakim </w:t>
      </w:r>
      <w:r w:rsidR="00B74765" w:rsidRPr="00F112F0">
        <w:rPr>
          <w:rFonts w:eastAsia="Times New Roman"/>
          <w:lang w:val="pl-PL"/>
        </w:rPr>
        <w:t xml:space="preserve">jest </w:t>
      </w:r>
      <w:r w:rsidRPr="00F112F0">
        <w:rPr>
          <w:rFonts w:eastAsia="Times New Roman"/>
          <w:lang w:val="pl-PL"/>
        </w:rPr>
        <w:t xml:space="preserve">ochrona niezależności sądów i sędziów, określony w art. 186 § 1 Konstytucji. Podobnie, wydaje się, że w ocenie Trybunału Konstytucyjnego nie wzięto pod uwagę orzecznictwa konwencyjnego ani podstawowych zasad konwencyjnych dotyczących </w:t>
      </w:r>
      <w:r w:rsidR="00595302">
        <w:rPr>
          <w:rFonts w:eastAsia="Times New Roman"/>
          <w:lang w:val="pl-PL"/>
        </w:rPr>
        <w:t>praworządności</w:t>
      </w:r>
      <w:r w:rsidRPr="00F112F0">
        <w:rPr>
          <w:rFonts w:eastAsia="Times New Roman"/>
          <w:lang w:val="pl-PL"/>
        </w:rPr>
        <w:t>, podziału władz i niezawisłości sądownictwa, które są również zapisane w Konstytucji RP i były w oczywisty sposób istotne w kontekście nowej interpretacji.</w:t>
      </w:r>
    </w:p>
    <w:p w14:paraId="3EBBC8CF" w14:textId="77777777" w:rsidR="00EC1B66" w:rsidRPr="00F112F0" w:rsidRDefault="00D65B00">
      <w:pPr>
        <w:pStyle w:val="JuPara"/>
        <w:rPr>
          <w:rFonts w:eastAsia="Times New Roman"/>
          <w:lang w:val="pl-PL"/>
        </w:rPr>
      </w:pPr>
      <w:r w:rsidRPr="00F112F0">
        <w:rPr>
          <w:rFonts w:eastAsia="Times New Roman"/>
          <w:lang w:val="pl-PL"/>
        </w:rPr>
        <w:t>Ponadto, jak pokazały późniejsze wydarzenia, zarówno na poziomie krajowym, jak i międzynarodowym, Trybunał Konstytucyjny wydaje się być odosobniony w swoim postrzeganiu i ocenie konieczności i zasadności zmiany procedury wyboru członków KRS.</w:t>
      </w:r>
    </w:p>
    <w:bookmarkStart w:id="103" w:name="analisis_NCJ_beggining"/>
    <w:p w14:paraId="45137AAD" w14:textId="75F18581"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296</w:t>
      </w:r>
      <w:r w:rsidRPr="00F112F0">
        <w:rPr>
          <w:rFonts w:eastAsia="Times New Roman"/>
          <w:lang w:val="pl-PL"/>
        </w:rPr>
        <w:fldChar w:fldCharType="end"/>
      </w:r>
      <w:bookmarkEnd w:id="103"/>
      <w:r w:rsidRPr="00F112F0">
        <w:rPr>
          <w:rFonts w:eastAsia="Times New Roman"/>
          <w:lang w:val="pl-PL"/>
        </w:rPr>
        <w:t xml:space="preserve">.  Na wstępie należy zaznaczyć, że już na wczesnym etapie projekt ustawy, która miała stać się ustawą nowelizującą z 2017 r., proponujący, aby sędziowskich członków KRS wybierał </w:t>
      </w:r>
      <w:r w:rsidRPr="00F112F0">
        <w:rPr>
          <w:rFonts w:eastAsia="Times New Roman"/>
          <w:i/>
          <w:iCs/>
          <w:lang w:val="pl-PL"/>
        </w:rPr>
        <w:t xml:space="preserve">Sejm, </w:t>
      </w:r>
      <w:r w:rsidRPr="00F112F0">
        <w:rPr>
          <w:rFonts w:eastAsia="Times New Roman"/>
          <w:lang w:val="pl-PL"/>
        </w:rPr>
        <w:t>budził poważne zastrzeżenia co do jego zgodności ze standardami europejskimi oraz wpływu na niezależność tego organu i całego polskiego sądownictwa.</w:t>
      </w:r>
    </w:p>
    <w:p w14:paraId="175611A5" w14:textId="7E176907"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297</w:t>
      </w:r>
      <w:r w:rsidRPr="00F112F0">
        <w:rPr>
          <w:rFonts w:eastAsia="Times New Roman"/>
          <w:lang w:val="pl-PL"/>
        </w:rPr>
        <w:fldChar w:fldCharType="end"/>
      </w:r>
      <w:r w:rsidRPr="00F112F0">
        <w:rPr>
          <w:rFonts w:eastAsia="Times New Roman"/>
          <w:lang w:val="pl-PL"/>
        </w:rPr>
        <w:t xml:space="preserve">.  W dniu 11 października 2017 roku PACE, w rezolucji zatytułowanej "Nowe zagrożenia dla praworządności w państwach Rady Europy", wezwała polskie władze do powstrzymania się od nowelizacji ustawy o KRS z 2011 roku w sposób, który zmodyfikowałby procedurę wyboru </w:t>
      </w:r>
      <w:r w:rsidR="00595302">
        <w:rPr>
          <w:rFonts w:eastAsia="Times New Roman"/>
          <w:lang w:val="pl-PL"/>
        </w:rPr>
        <w:t xml:space="preserve">sędziowskich </w:t>
      </w:r>
      <w:r w:rsidRPr="00F112F0">
        <w:rPr>
          <w:rFonts w:eastAsia="Times New Roman"/>
          <w:lang w:val="pl-PL"/>
        </w:rPr>
        <w:t xml:space="preserve">członków </w:t>
      </w:r>
      <w:r w:rsidR="00595302">
        <w:rPr>
          <w:rFonts w:eastAsia="Times New Roman"/>
          <w:lang w:val="pl-PL"/>
        </w:rPr>
        <w:t xml:space="preserve">do </w:t>
      </w:r>
      <w:r w:rsidRPr="00F112F0">
        <w:rPr>
          <w:rFonts w:eastAsia="Times New Roman"/>
          <w:lang w:val="pl-PL"/>
        </w:rPr>
        <w:t xml:space="preserve">tej instytucji i ustanowiłby kontrolę polityczną nad tą procedurą (zob. paragraf </w:t>
      </w:r>
      <w:r w:rsidRPr="00F112F0">
        <w:rPr>
          <w:rFonts w:eastAsia="Times New Roman"/>
          <w:lang w:val="pl-PL"/>
        </w:rPr>
        <w:fldChar w:fldCharType="begin"/>
      </w:r>
      <w:r w:rsidRPr="00F112F0">
        <w:rPr>
          <w:rFonts w:eastAsia="Times New Roman"/>
          <w:lang w:val="pl-PL"/>
        </w:rPr>
        <w:instrText xml:space="preserve"> REF PACE_2017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164 </w:t>
      </w:r>
      <w:r w:rsidRPr="00F112F0">
        <w:rPr>
          <w:rFonts w:eastAsia="Times New Roman"/>
          <w:lang w:val="pl-PL"/>
        </w:rPr>
        <w:fldChar w:fldCharType="end"/>
      </w:r>
      <w:r w:rsidRPr="00F112F0">
        <w:rPr>
          <w:rFonts w:eastAsia="Times New Roman"/>
          <w:lang w:val="pl-PL"/>
        </w:rPr>
        <w:t>powyżej).</w:t>
      </w:r>
    </w:p>
    <w:p w14:paraId="5BEFB5C4" w14:textId="77777777"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298</w:t>
      </w:r>
      <w:r w:rsidRPr="00F112F0">
        <w:rPr>
          <w:rFonts w:eastAsia="Times New Roman"/>
          <w:lang w:val="pl-PL"/>
        </w:rPr>
        <w:fldChar w:fldCharType="end"/>
      </w:r>
      <w:r w:rsidRPr="00F112F0">
        <w:rPr>
          <w:rFonts w:eastAsia="Times New Roman"/>
          <w:lang w:val="pl-PL"/>
        </w:rPr>
        <w:t>.  OBWE/ODIHR i Komisja Wenecka w swoich opiniach wydanych odpowiednio 5 maja 2017 r. i 11 grudnia 2017 r., oceniając konsekwencje rozważanych zmian, mówiły jednym głosem.</w:t>
      </w:r>
    </w:p>
    <w:p w14:paraId="161CFD58" w14:textId="7B31A9F1" w:rsidR="00EC1B66" w:rsidRPr="00F112F0" w:rsidRDefault="00D65B00">
      <w:pPr>
        <w:pStyle w:val="JuPara"/>
        <w:rPr>
          <w:rFonts w:eastAsia="Times New Roman"/>
          <w:lang w:val="pl-PL"/>
        </w:rPr>
      </w:pPr>
      <w:r w:rsidRPr="00F112F0">
        <w:rPr>
          <w:rFonts w:eastAsia="Times New Roman"/>
          <w:lang w:val="pl-PL"/>
        </w:rPr>
        <w:t xml:space="preserve">OBWE/ODIHR stwierdziła, że "proponowane zmiany budzą poważne obawy w odniesieniu do kluczowych zasad demokracji, w szczególności podziału władzy i niezależności [sądownictwa]"; że "proponowane zmiany ... mogą również wpłynąć na zaufanie publiczne do sądownictwa, jak również na jego </w:t>
      </w:r>
      <w:r w:rsidR="002B3CA9">
        <w:rPr>
          <w:rFonts w:eastAsia="Times New Roman"/>
          <w:lang w:val="pl-PL"/>
        </w:rPr>
        <w:t>legitymację</w:t>
      </w:r>
      <w:r w:rsidRPr="00F112F0">
        <w:rPr>
          <w:rFonts w:eastAsia="Times New Roman"/>
          <w:lang w:val="pl-PL"/>
        </w:rPr>
        <w:t xml:space="preserve"> i wiarygodność" oraz że "w przypadku przyjęcia, zmiany mogą podważyć podstawy demokratycznego społeczeństwa rządzącego się zasadami państwa prawa". Komisja zaleciła, aby proponowana ustawa zmieniająca "została ponownie rozważona w całości, a projektodawcy (...) nie dążyli do jej przyjęcia" (zob. paragraf </w:t>
      </w:r>
      <w:r w:rsidRPr="00F112F0">
        <w:rPr>
          <w:rFonts w:eastAsia="Times New Roman"/>
          <w:lang w:val="pl-PL"/>
        </w:rPr>
        <w:fldChar w:fldCharType="begin"/>
      </w:r>
      <w:r w:rsidRPr="00F112F0">
        <w:rPr>
          <w:rFonts w:eastAsia="Times New Roman"/>
          <w:lang w:val="pl-PL"/>
        </w:rPr>
        <w:instrText xml:space="preserve"> REF OSCE_May2017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158 </w:t>
      </w:r>
      <w:r w:rsidRPr="00F112F0">
        <w:rPr>
          <w:rFonts w:eastAsia="Times New Roman"/>
          <w:lang w:val="pl-PL"/>
        </w:rPr>
        <w:fldChar w:fldCharType="end"/>
      </w:r>
      <w:r w:rsidRPr="00F112F0">
        <w:rPr>
          <w:rFonts w:eastAsia="Times New Roman"/>
          <w:lang w:val="pl-PL"/>
        </w:rPr>
        <w:t>powyżej).</w:t>
      </w:r>
    </w:p>
    <w:p w14:paraId="712FC3FA" w14:textId="3BA5EAD2" w:rsidR="00EC1B66" w:rsidRPr="00F112F0" w:rsidRDefault="00D65B00">
      <w:pPr>
        <w:pStyle w:val="JuPara"/>
        <w:rPr>
          <w:rFonts w:eastAsia="Times New Roman"/>
          <w:lang w:val="pl-PL"/>
        </w:rPr>
      </w:pPr>
      <w:r w:rsidRPr="00F112F0">
        <w:rPr>
          <w:rFonts w:eastAsia="Times New Roman"/>
          <w:lang w:val="pl-PL"/>
        </w:rPr>
        <w:t xml:space="preserve">Komisja Wenecka ze swej strony stwierdziła, że choć </w:t>
      </w:r>
      <w:r w:rsidR="00EA09A3">
        <w:rPr>
          <w:rFonts w:eastAsia="Times New Roman"/>
          <w:lang w:val="pl-PL"/>
        </w:rPr>
        <w:t>konkretny</w:t>
      </w:r>
      <w:r w:rsidRPr="00F112F0">
        <w:rPr>
          <w:rFonts w:eastAsia="Times New Roman"/>
          <w:lang w:val="pl-PL"/>
        </w:rPr>
        <w:t xml:space="preserve"> skład rad sądownictwa </w:t>
      </w:r>
      <w:r w:rsidR="00EA09A3">
        <w:rPr>
          <w:rFonts w:eastAsia="Times New Roman"/>
          <w:lang w:val="pl-PL"/>
        </w:rPr>
        <w:t>się różnił</w:t>
      </w:r>
      <w:r w:rsidRPr="00F112F0">
        <w:rPr>
          <w:rFonts w:eastAsia="Times New Roman"/>
          <w:lang w:val="pl-PL"/>
        </w:rPr>
        <w:t xml:space="preserve">, to powszechnie akceptowane było - w odniesieniu do państw, które posiadały taką radę - że co najmniej połowę członków rady powinni stanowić sędziowie wybrani przez </w:t>
      </w:r>
      <w:r w:rsidR="00351682">
        <w:rPr>
          <w:rFonts w:eastAsia="Times New Roman"/>
          <w:lang w:val="pl-PL"/>
        </w:rPr>
        <w:t>innych sędziów</w:t>
      </w:r>
      <w:r w:rsidRPr="00F112F0">
        <w:rPr>
          <w:rFonts w:eastAsia="Times New Roman"/>
          <w:lang w:val="pl-PL"/>
        </w:rPr>
        <w:t>. Podkreśl</w:t>
      </w:r>
      <w:r w:rsidR="00351682">
        <w:rPr>
          <w:rFonts w:eastAsia="Times New Roman"/>
          <w:lang w:val="pl-PL"/>
        </w:rPr>
        <w:t>ono</w:t>
      </w:r>
      <w:r w:rsidRPr="00F112F0">
        <w:rPr>
          <w:rFonts w:eastAsia="Times New Roman"/>
          <w:lang w:val="pl-PL"/>
        </w:rPr>
        <w:t xml:space="preserve"> ponadto, że "ustawa zmieniająca z 2017 r. była sprzeczna ze standardami europejskimi, ponieważ piętnastu członków rady sądownictwa nie było wybieranych przez </w:t>
      </w:r>
      <w:r w:rsidR="00351682">
        <w:rPr>
          <w:rFonts w:eastAsia="Times New Roman"/>
          <w:lang w:val="pl-PL"/>
        </w:rPr>
        <w:t>innych sędziów</w:t>
      </w:r>
      <w:r w:rsidRPr="00F112F0">
        <w:rPr>
          <w:rFonts w:eastAsia="Times New Roman"/>
          <w:lang w:val="pl-PL"/>
        </w:rPr>
        <w:t>, lecz otrzymywało mandaty od parlamentu". Uzna</w:t>
      </w:r>
      <w:r w:rsidR="00351682">
        <w:rPr>
          <w:rFonts w:eastAsia="Times New Roman"/>
          <w:lang w:val="pl-PL"/>
        </w:rPr>
        <w:t>no</w:t>
      </w:r>
      <w:r w:rsidRPr="00F112F0">
        <w:rPr>
          <w:rFonts w:eastAsia="Times New Roman"/>
          <w:lang w:val="pl-PL"/>
        </w:rPr>
        <w:t xml:space="preserve"> również, że proponowana reforma doprowadziłaby do zdominowania KRS przez nominatów politycznych, </w:t>
      </w:r>
      <w:r w:rsidRPr="00351682">
        <w:rPr>
          <w:rFonts w:eastAsia="Times New Roman"/>
          <w:lang w:val="pl-PL"/>
        </w:rPr>
        <w:t>"[</w:t>
      </w:r>
      <w:r w:rsidR="00351682" w:rsidRPr="00351682">
        <w:rPr>
          <w:rFonts w:eastAsia="Times New Roman"/>
          <w:lang w:val="pl-PL"/>
        </w:rPr>
        <w:t>z</w:t>
      </w:r>
      <w:r w:rsidRPr="00351682">
        <w:rPr>
          <w:rFonts w:eastAsia="Times New Roman"/>
          <w:lang w:val="pl-PL"/>
        </w:rPr>
        <w:t>]</w:t>
      </w:r>
      <w:r w:rsidRPr="00F112F0">
        <w:rPr>
          <w:rFonts w:eastAsia="Times New Roman"/>
          <w:lang w:val="pl-PL"/>
        </w:rPr>
        <w:t xml:space="preserve">ważywszy, że sześciu innych członków KRS [było] parlamentarzystami, a czterech innych członkami z </w:t>
      </w:r>
      <w:r w:rsidRPr="00F112F0">
        <w:rPr>
          <w:rFonts w:eastAsia="Times New Roman"/>
          <w:i/>
          <w:iCs/>
          <w:lang w:val="pl-PL"/>
        </w:rPr>
        <w:t xml:space="preserve">urzędu </w:t>
      </w:r>
      <w:r w:rsidRPr="00F112F0">
        <w:rPr>
          <w:rFonts w:eastAsia="Times New Roman"/>
          <w:lang w:val="pl-PL"/>
        </w:rPr>
        <w:t xml:space="preserve">lub mianowanymi przez Prezydenta </w:t>
      </w:r>
      <w:r w:rsidR="0045712E">
        <w:rPr>
          <w:rFonts w:eastAsia="Times New Roman"/>
          <w:lang w:val="pl-PL"/>
        </w:rPr>
        <w:t>Rzeczypospolitej Polskiej</w:t>
      </w:r>
      <w:r w:rsidRPr="00F112F0">
        <w:rPr>
          <w:rFonts w:eastAsia="Times New Roman"/>
          <w:lang w:val="pl-PL"/>
        </w:rPr>
        <w:t xml:space="preserve">". Zalecono, aby </w:t>
      </w:r>
      <w:r w:rsidR="00EA09A3">
        <w:rPr>
          <w:rFonts w:eastAsia="Times New Roman"/>
          <w:lang w:val="pl-PL"/>
        </w:rPr>
        <w:t xml:space="preserve">sędziowscy </w:t>
      </w:r>
      <w:r w:rsidRPr="00F112F0">
        <w:rPr>
          <w:rFonts w:eastAsia="Times New Roman"/>
          <w:lang w:val="pl-PL"/>
        </w:rPr>
        <w:t xml:space="preserve">członkowie byli wybierani przez </w:t>
      </w:r>
      <w:r w:rsidR="00F21029">
        <w:rPr>
          <w:rFonts w:eastAsia="Times New Roman"/>
          <w:lang w:val="pl-PL"/>
        </w:rPr>
        <w:t>innych sędziów</w:t>
      </w:r>
      <w:r w:rsidRPr="00F112F0">
        <w:rPr>
          <w:rFonts w:eastAsia="Times New Roman"/>
          <w:lang w:val="pl-PL"/>
        </w:rPr>
        <w:t xml:space="preserve">, tak jak w ustawie o KRS z 2011 r. (zob. paragraf </w:t>
      </w:r>
      <w:r w:rsidRPr="00F112F0">
        <w:rPr>
          <w:rFonts w:eastAsia="Times New Roman"/>
          <w:lang w:val="pl-PL"/>
        </w:rPr>
        <w:fldChar w:fldCharType="begin"/>
      </w:r>
      <w:r w:rsidRPr="00F112F0">
        <w:rPr>
          <w:rFonts w:eastAsia="Times New Roman"/>
          <w:lang w:val="pl-PL"/>
        </w:rPr>
        <w:instrText xml:space="preserve"> REF Venice_commission_2017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168 </w:t>
      </w:r>
      <w:r w:rsidRPr="00F112F0">
        <w:rPr>
          <w:rFonts w:eastAsia="Times New Roman"/>
          <w:lang w:val="pl-PL"/>
        </w:rPr>
        <w:fldChar w:fldCharType="end"/>
      </w:r>
      <w:r w:rsidRPr="00F112F0">
        <w:rPr>
          <w:rFonts w:eastAsia="Times New Roman"/>
          <w:lang w:val="pl-PL"/>
        </w:rPr>
        <w:t>powyżej).</w:t>
      </w:r>
    </w:p>
    <w:p w14:paraId="507E31B3" w14:textId="3312D320"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299</w:t>
      </w:r>
      <w:r w:rsidRPr="00F112F0">
        <w:rPr>
          <w:rFonts w:eastAsia="Times New Roman"/>
          <w:lang w:val="pl-PL"/>
        </w:rPr>
        <w:fldChar w:fldCharType="end"/>
      </w:r>
      <w:r w:rsidRPr="00F112F0">
        <w:rPr>
          <w:rFonts w:eastAsia="Times New Roman"/>
          <w:lang w:val="pl-PL"/>
        </w:rPr>
        <w:t xml:space="preserve">.  CCJE w opinii z dnia 12 października 2017 r. podzieliła powyższe poglądy, odnosząc się do "fundamentalnej obawy związanej z przeniesieniem uprawnienia do powoływania członków [KRS] z władzy sądowniczej na władzę ustawodawczą, co skutkuje poważnym ryzykiem upolitycznienia </w:t>
      </w:r>
      <w:r w:rsidR="00EA09A3">
        <w:rPr>
          <w:rFonts w:eastAsia="Times New Roman"/>
          <w:lang w:val="pl-PL"/>
        </w:rPr>
        <w:t xml:space="preserve">sędziowskich </w:t>
      </w:r>
      <w:r w:rsidRPr="00F112F0">
        <w:rPr>
          <w:rFonts w:eastAsia="Times New Roman"/>
          <w:lang w:val="pl-PL"/>
        </w:rPr>
        <w:t>członków w konsekwencji upolitycznionej procedury wyborczej". Komisja uznała, że członkowie KRS powinni być nadal wybierani przez sędziów oraz że proponowana zmiana stanowi "poważny krok wstecz w odniesieniu do nieza</w:t>
      </w:r>
      <w:r w:rsidR="0045712E">
        <w:rPr>
          <w:rFonts w:eastAsia="Times New Roman"/>
          <w:lang w:val="pl-PL"/>
        </w:rPr>
        <w:t xml:space="preserve">leżności </w:t>
      </w:r>
      <w:r w:rsidRPr="00F112F0">
        <w:rPr>
          <w:rFonts w:eastAsia="Times New Roman"/>
          <w:lang w:val="pl-PL"/>
        </w:rPr>
        <w:t>sądów</w:t>
      </w:r>
      <w:r w:rsidR="0045712E">
        <w:rPr>
          <w:rFonts w:eastAsia="Times New Roman"/>
          <w:lang w:val="pl-PL"/>
        </w:rPr>
        <w:t xml:space="preserve"> </w:t>
      </w:r>
      <w:r w:rsidRPr="00F112F0">
        <w:rPr>
          <w:rFonts w:eastAsia="Times New Roman"/>
          <w:lang w:val="pl-PL"/>
        </w:rPr>
        <w:t xml:space="preserve">w Polsce", dodając, że jest "głęboko zaniepokojona" implikacjami zmiany dla zasad podziału władzy </w:t>
      </w:r>
      <w:r w:rsidR="00EA09A3">
        <w:rPr>
          <w:rFonts w:eastAsia="Times New Roman"/>
          <w:lang w:val="pl-PL"/>
        </w:rPr>
        <w:br/>
      </w:r>
      <w:r w:rsidRPr="00F112F0">
        <w:rPr>
          <w:rFonts w:eastAsia="Times New Roman"/>
          <w:lang w:val="pl-PL"/>
        </w:rPr>
        <w:t>i nieza</w:t>
      </w:r>
      <w:r w:rsidR="0045712E">
        <w:rPr>
          <w:rFonts w:eastAsia="Times New Roman"/>
          <w:lang w:val="pl-PL"/>
        </w:rPr>
        <w:t>leżności</w:t>
      </w:r>
      <w:r w:rsidRPr="00F112F0">
        <w:rPr>
          <w:rFonts w:eastAsia="Times New Roman"/>
          <w:lang w:val="pl-PL"/>
        </w:rPr>
        <w:t xml:space="preserve"> sądownictwa (zob. paragraf </w:t>
      </w:r>
      <w:r w:rsidRPr="00F112F0">
        <w:rPr>
          <w:rFonts w:eastAsia="Times New Roman"/>
          <w:lang w:val="pl-PL"/>
        </w:rPr>
        <w:fldChar w:fldCharType="begin"/>
      </w:r>
      <w:r w:rsidRPr="00F112F0">
        <w:rPr>
          <w:rFonts w:eastAsia="Times New Roman"/>
          <w:lang w:val="pl-PL"/>
        </w:rPr>
        <w:instrText xml:space="preserve"> REF CCJE_2017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172 </w:t>
      </w:r>
      <w:r w:rsidRPr="00F112F0">
        <w:rPr>
          <w:rFonts w:eastAsia="Times New Roman"/>
          <w:lang w:val="pl-PL"/>
        </w:rPr>
        <w:fldChar w:fldCharType="end"/>
      </w:r>
      <w:r w:rsidRPr="00F112F0">
        <w:rPr>
          <w:rFonts w:eastAsia="Times New Roman"/>
          <w:lang w:val="pl-PL"/>
        </w:rPr>
        <w:t>powyżej).</w:t>
      </w:r>
    </w:p>
    <w:p w14:paraId="14457ED1" w14:textId="21AC7D82"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300</w:t>
      </w:r>
      <w:r w:rsidRPr="00F112F0">
        <w:rPr>
          <w:rFonts w:eastAsia="Times New Roman"/>
          <w:lang w:val="pl-PL"/>
        </w:rPr>
        <w:fldChar w:fldCharType="end"/>
      </w:r>
      <w:r w:rsidRPr="00F112F0">
        <w:rPr>
          <w:rFonts w:eastAsia="Times New Roman"/>
          <w:lang w:val="pl-PL"/>
        </w:rPr>
        <w:t xml:space="preserve">.  Kolejne raporty międzynarodowe, które pojawiły się po wejściu </w:t>
      </w:r>
      <w:r w:rsidR="00F21029">
        <w:rPr>
          <w:rFonts w:eastAsia="Times New Roman"/>
          <w:lang w:val="pl-PL"/>
        </w:rPr>
        <w:br/>
      </w:r>
      <w:r w:rsidRPr="00F112F0">
        <w:rPr>
          <w:rFonts w:eastAsia="Times New Roman"/>
          <w:lang w:val="pl-PL"/>
        </w:rPr>
        <w:t>w życie ustawy</w:t>
      </w:r>
      <w:r w:rsidR="00B74765" w:rsidRPr="00F112F0">
        <w:rPr>
          <w:rFonts w:eastAsia="Times New Roman"/>
          <w:lang w:val="pl-PL"/>
        </w:rPr>
        <w:t xml:space="preserve">, </w:t>
      </w:r>
      <w:r w:rsidR="005C4AEC">
        <w:rPr>
          <w:rFonts w:eastAsia="Times New Roman"/>
          <w:lang w:val="pl-PL"/>
        </w:rPr>
        <w:t>potwierdzały</w:t>
      </w:r>
      <w:r w:rsidRPr="00F112F0">
        <w:rPr>
          <w:rFonts w:eastAsia="Times New Roman"/>
          <w:lang w:val="pl-PL"/>
        </w:rPr>
        <w:t xml:space="preserve"> tą ocen</w:t>
      </w:r>
      <w:r w:rsidR="005C4AEC">
        <w:rPr>
          <w:rFonts w:eastAsia="Times New Roman"/>
          <w:lang w:val="pl-PL"/>
        </w:rPr>
        <w:t>ę</w:t>
      </w:r>
      <w:r w:rsidRPr="00F112F0">
        <w:rPr>
          <w:rFonts w:eastAsia="Times New Roman"/>
          <w:lang w:val="pl-PL"/>
        </w:rPr>
        <w:t>.</w:t>
      </w:r>
    </w:p>
    <w:p w14:paraId="491EC2C9" w14:textId="219D8D0E" w:rsidR="00EC1B66" w:rsidRPr="00F112F0" w:rsidRDefault="00D65B00">
      <w:pPr>
        <w:pStyle w:val="JuPara"/>
        <w:rPr>
          <w:rFonts w:eastAsia="Times New Roman"/>
          <w:lang w:val="pl-PL"/>
        </w:rPr>
      </w:pPr>
      <w:r w:rsidRPr="00F112F0">
        <w:rPr>
          <w:rFonts w:eastAsia="Times New Roman"/>
          <w:lang w:val="pl-PL"/>
        </w:rPr>
        <w:t xml:space="preserve">Specjalny Sprawozdawca ONZ ds. Niezawisłości Sędziów i Prawników, w swoim raporcie z 5 kwietnia 2018 r. po misji w Polsce, zauważył, że reorganizacja polskiego systemu sądownictwa została "podjęta przez rządzącą większość w pośpiechu i bez odpowiednich konsultacji z opozycją, sądownictwem i </w:t>
      </w:r>
      <w:r w:rsidR="00B6480F">
        <w:rPr>
          <w:rFonts w:eastAsia="Times New Roman"/>
          <w:lang w:val="pl-PL"/>
        </w:rPr>
        <w:t>reprezentantami</w:t>
      </w:r>
      <w:r w:rsidRPr="00F112F0">
        <w:rPr>
          <w:rFonts w:eastAsia="Times New Roman"/>
          <w:lang w:val="pl-PL"/>
        </w:rPr>
        <w:t xml:space="preserve"> społeczeństwa obywatelskiego" oraz zalecił, aby ustawa zmieniająca z 2017 r. została "zmieniona w celu dostosowania jej do Konstytucji i międzynarodowych standardów dotyczących niezależności sądownictwa i podziału władzy" poprzez usunięcie przepisów dotyczących nowej procedury wyborczej i zapewnienie, że piętnastu sędziowskich członków KRS było wybieranych przez </w:t>
      </w:r>
      <w:r w:rsidR="00F21029">
        <w:rPr>
          <w:rFonts w:eastAsia="Times New Roman"/>
          <w:lang w:val="pl-PL"/>
        </w:rPr>
        <w:t>innych sędziów</w:t>
      </w:r>
      <w:r w:rsidRPr="00F112F0">
        <w:rPr>
          <w:rFonts w:eastAsia="Times New Roman"/>
          <w:lang w:val="pl-PL"/>
        </w:rPr>
        <w:t xml:space="preserve"> (zob. paragraf </w:t>
      </w:r>
      <w:r w:rsidRPr="00F112F0">
        <w:rPr>
          <w:rFonts w:eastAsia="Times New Roman"/>
          <w:lang w:val="pl-PL"/>
        </w:rPr>
        <w:fldChar w:fldCharType="begin"/>
      </w:r>
      <w:r w:rsidRPr="00F112F0">
        <w:rPr>
          <w:rFonts w:eastAsia="Times New Roman"/>
          <w:lang w:val="pl-PL"/>
        </w:rPr>
        <w:instrText xml:space="preserve"> REF UN_special_rapp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157 </w:t>
      </w:r>
      <w:r w:rsidRPr="00F112F0">
        <w:rPr>
          <w:rFonts w:eastAsia="Times New Roman"/>
          <w:lang w:val="pl-PL"/>
        </w:rPr>
        <w:fldChar w:fldCharType="end"/>
      </w:r>
      <w:r w:rsidRPr="00F112F0">
        <w:rPr>
          <w:rFonts w:eastAsia="Times New Roman"/>
          <w:lang w:val="pl-PL"/>
        </w:rPr>
        <w:t>powyżej).</w:t>
      </w:r>
    </w:p>
    <w:p w14:paraId="3C236EF6" w14:textId="6A5B71E3" w:rsidR="00EC1B66" w:rsidRPr="00F112F0" w:rsidRDefault="00D65B00">
      <w:pPr>
        <w:pStyle w:val="JuPara"/>
        <w:rPr>
          <w:rFonts w:eastAsia="Times New Roman"/>
          <w:lang w:val="pl-PL"/>
        </w:rPr>
      </w:pPr>
      <w:r w:rsidRPr="00F112F0">
        <w:rPr>
          <w:rFonts w:eastAsia="Times New Roman"/>
          <w:lang w:val="pl-PL"/>
        </w:rPr>
        <w:t xml:space="preserve">Komisarz Praw Człowieka Rady Europy, w swoim raporcie opublikowanym 28 czerwca 2019 r. w następstwie wizyty w Polsce, wyraziła poważne obawy dotyczące składu i niezależności nowo utworzonej KRS </w:t>
      </w:r>
      <w:r w:rsidR="00B84148">
        <w:rPr>
          <w:rFonts w:eastAsia="Times New Roman"/>
          <w:lang w:val="pl-PL"/>
        </w:rPr>
        <w:br/>
      </w:r>
      <w:r w:rsidRPr="00F112F0">
        <w:rPr>
          <w:rFonts w:eastAsia="Times New Roman"/>
          <w:lang w:val="pl-PL"/>
        </w:rPr>
        <w:t xml:space="preserve">i uznała, że powierzenie ustawodawcy zadania wyboru jej członków podważa jej niezależność (zob. paragraf </w:t>
      </w:r>
      <w:r w:rsidRPr="00F112F0">
        <w:rPr>
          <w:rFonts w:eastAsia="Times New Roman"/>
          <w:lang w:val="pl-PL"/>
        </w:rPr>
        <w:fldChar w:fldCharType="begin"/>
      </w:r>
      <w:r w:rsidRPr="00F112F0">
        <w:rPr>
          <w:rFonts w:eastAsia="Times New Roman"/>
          <w:lang w:val="pl-PL"/>
        </w:rPr>
        <w:instrText xml:space="preserve"> REF Dunia_2019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noProof/>
          <w:lang w:val="pl-PL"/>
        </w:rPr>
        <w:t xml:space="preserve">163 </w:t>
      </w:r>
      <w:r w:rsidRPr="00F112F0">
        <w:rPr>
          <w:rFonts w:eastAsia="Times New Roman"/>
          <w:lang w:val="pl-PL"/>
        </w:rPr>
        <w:fldChar w:fldCharType="end"/>
      </w:r>
      <w:r w:rsidRPr="00F112F0">
        <w:rPr>
          <w:rFonts w:eastAsia="Times New Roman"/>
          <w:lang w:val="pl-PL"/>
        </w:rPr>
        <w:t>powyżej).</w:t>
      </w:r>
    </w:p>
    <w:p w14:paraId="3664BA52" w14:textId="13ABD8C4" w:rsidR="00EC1B66" w:rsidRPr="00F112F0" w:rsidRDefault="00D65B00">
      <w:pPr>
        <w:pStyle w:val="JuPara"/>
        <w:rPr>
          <w:rFonts w:eastAsia="Times New Roman"/>
          <w:lang w:val="pl-PL"/>
        </w:rPr>
      </w:pPr>
      <w:r w:rsidRPr="00F112F0">
        <w:rPr>
          <w:rFonts w:eastAsia="Times New Roman"/>
          <w:lang w:val="pl-PL"/>
        </w:rPr>
        <w:t xml:space="preserve">GRECO, w swoich dwóch kolejnych raportach z czerwca 2018 r. </w:t>
      </w:r>
      <w:r w:rsidR="00F21029">
        <w:rPr>
          <w:rFonts w:eastAsia="Times New Roman"/>
          <w:lang w:val="pl-PL"/>
        </w:rPr>
        <w:br/>
      </w:r>
      <w:r w:rsidRPr="00F112F0">
        <w:rPr>
          <w:rFonts w:eastAsia="Times New Roman"/>
          <w:lang w:val="pl-PL"/>
        </w:rPr>
        <w:t xml:space="preserve">i grudnia 2019 r., zaleciło Polsce zmianę ustawy zmieniającej z 2017 r. </w:t>
      </w:r>
      <w:r w:rsidR="00F21029">
        <w:rPr>
          <w:rFonts w:eastAsia="Times New Roman"/>
          <w:lang w:val="pl-PL"/>
        </w:rPr>
        <w:br/>
      </w:r>
      <w:r w:rsidRPr="00F112F0">
        <w:rPr>
          <w:rFonts w:eastAsia="Times New Roman"/>
          <w:lang w:val="pl-PL"/>
        </w:rPr>
        <w:t xml:space="preserve">w celu zapewnienia, aby co najmniej połowę jej członków stanowili sędziowie wybrani przez </w:t>
      </w:r>
      <w:r w:rsidR="00F21029">
        <w:rPr>
          <w:rFonts w:eastAsia="Times New Roman"/>
          <w:lang w:val="pl-PL"/>
        </w:rPr>
        <w:t xml:space="preserve">innych sędziów </w:t>
      </w:r>
      <w:r w:rsidRPr="00F112F0">
        <w:rPr>
          <w:rFonts w:eastAsia="Times New Roman"/>
          <w:lang w:val="pl-PL"/>
        </w:rPr>
        <w:t xml:space="preserve">(zob. paragrafy </w:t>
      </w:r>
      <w:r w:rsidRPr="00F112F0">
        <w:rPr>
          <w:rFonts w:eastAsia="Times New Roman"/>
          <w:lang w:val="pl-PL"/>
        </w:rPr>
        <w:fldChar w:fldCharType="begin"/>
      </w:r>
      <w:r w:rsidRPr="00F112F0">
        <w:rPr>
          <w:rFonts w:eastAsia="Times New Roman"/>
          <w:lang w:val="pl-PL"/>
        </w:rPr>
        <w:instrText xml:space="preserve"> REF GRECO_2018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175-176 </w:t>
      </w:r>
      <w:r w:rsidRPr="00F112F0">
        <w:rPr>
          <w:rFonts w:eastAsia="Times New Roman"/>
          <w:lang w:val="pl-PL"/>
        </w:rPr>
        <w:fldChar w:fldCharType="end"/>
      </w:r>
      <w:r w:rsidRPr="00F112F0">
        <w:rPr>
          <w:rFonts w:eastAsia="Times New Roman"/>
          <w:lang w:val="pl-PL"/>
        </w:rPr>
        <w:t>powyżej).</w:t>
      </w:r>
    </w:p>
    <w:bookmarkStart w:id="104" w:name="analisis_NCJ_ENCJ"/>
    <w:p w14:paraId="514CA54B" w14:textId="0E2C44BC"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301</w:t>
      </w:r>
      <w:r w:rsidRPr="00F112F0">
        <w:rPr>
          <w:rFonts w:eastAsia="Times New Roman"/>
          <w:lang w:val="pl-PL"/>
        </w:rPr>
        <w:fldChar w:fldCharType="end"/>
      </w:r>
      <w:bookmarkEnd w:id="104"/>
      <w:r w:rsidRPr="00F112F0">
        <w:rPr>
          <w:rFonts w:eastAsia="Times New Roman"/>
          <w:lang w:val="pl-PL"/>
        </w:rPr>
        <w:t xml:space="preserve">.  W dniu 17 września 2018 r. nadzwyczajne Zgromadzenie Ogólne ENCJ zawiesiło członkostwo KRS w tej organizacji z powodu nieprzestrzegania statutowej zasady KRS, zgodnie z którą członek powinien być niezależny od władzy wykonawczej, uznając, że KRS nie gwarantuje już swojej "ostatecznej odpowiedzialności za wsparcie [sądownictwa] </w:t>
      </w:r>
      <w:r w:rsidR="00B6480F">
        <w:rPr>
          <w:rFonts w:eastAsia="Times New Roman"/>
          <w:lang w:val="pl-PL"/>
        </w:rPr>
        <w:br/>
      </w:r>
      <w:r w:rsidRPr="00F112F0">
        <w:rPr>
          <w:rFonts w:eastAsia="Times New Roman"/>
          <w:lang w:val="pl-PL"/>
        </w:rPr>
        <w:t xml:space="preserve">w niezależnym sprawowaniu wymiaru sprawiedliwości". Wniosek Rady Wykonawczej ENCJ z 2020 r. dotyczący wydalenia KRS z organizacji na podstawie tego, że m.in. podważała ona stosowanie prawa UE w zakresie niezawisłości sędziów i jego skuteczność oraz działała przeciwko interesom europejskiej przestrzeni wolności, bezpieczeństwa i sprawiedliwości oraz jej wartości, oczekuje obecnie na decyzję Zgromadzenia Ogólnego (zob. pkt </w:t>
      </w:r>
      <w:r w:rsidRPr="00F112F0">
        <w:rPr>
          <w:rFonts w:eastAsia="Times New Roman"/>
          <w:lang w:val="pl-PL"/>
        </w:rPr>
        <w:fldChar w:fldCharType="begin"/>
      </w:r>
      <w:r w:rsidRPr="00F112F0">
        <w:rPr>
          <w:rFonts w:eastAsia="Times New Roman"/>
          <w:lang w:val="pl-PL"/>
        </w:rPr>
        <w:instrText xml:space="preserve"> REF ENCJSuspendedKRS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209-210 </w:t>
      </w:r>
      <w:r w:rsidRPr="00F112F0">
        <w:rPr>
          <w:rFonts w:eastAsia="Times New Roman"/>
          <w:lang w:val="pl-PL"/>
        </w:rPr>
        <w:fldChar w:fldCharType="end"/>
      </w:r>
      <w:r w:rsidRPr="00F112F0">
        <w:rPr>
          <w:rFonts w:eastAsia="Times New Roman"/>
          <w:lang w:val="pl-PL"/>
        </w:rPr>
        <w:t>powyżej).</w:t>
      </w:r>
    </w:p>
    <w:bookmarkStart w:id="105" w:name="assesment301"/>
    <w:p w14:paraId="046E0F5B" w14:textId="078BD496"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302</w:t>
      </w:r>
      <w:r w:rsidRPr="00F112F0">
        <w:rPr>
          <w:rFonts w:eastAsia="Times New Roman"/>
          <w:lang w:val="pl-PL"/>
        </w:rPr>
        <w:fldChar w:fldCharType="end"/>
      </w:r>
      <w:bookmarkEnd w:id="105"/>
      <w:r w:rsidRPr="00F112F0">
        <w:rPr>
          <w:rFonts w:eastAsia="Times New Roman"/>
          <w:lang w:val="pl-PL"/>
        </w:rPr>
        <w:t xml:space="preserve">.  Jednocześnie instytucje Unii Europejskiej odnotowały, z podobnie poważnym zaniepokojeniem, zmiany legislacyjne wpływające na organizację i strukturę Sądu Najwyższego, które zostały wprowadzone równolegle </w:t>
      </w:r>
      <w:r w:rsidR="00B84148">
        <w:rPr>
          <w:rFonts w:eastAsia="Times New Roman"/>
          <w:lang w:val="pl-PL"/>
        </w:rPr>
        <w:br/>
      </w:r>
      <w:r w:rsidRPr="00F112F0">
        <w:rPr>
          <w:rFonts w:eastAsia="Times New Roman"/>
          <w:lang w:val="pl-PL"/>
        </w:rPr>
        <w:t xml:space="preserve">z ustawą zmieniającą z 2017 r. za pomocą ustawy o Sądzie Najwyższym </w:t>
      </w:r>
      <w:r w:rsidR="00B84148">
        <w:rPr>
          <w:rFonts w:eastAsia="Times New Roman"/>
          <w:lang w:val="pl-PL"/>
        </w:rPr>
        <w:br/>
      </w:r>
      <w:r w:rsidRPr="00F112F0">
        <w:rPr>
          <w:rFonts w:eastAsia="Times New Roman"/>
          <w:lang w:val="pl-PL"/>
        </w:rPr>
        <w:t xml:space="preserve">z 2017 r. i obejmowały różne modyfikacje, takie jak obniżenie wieku emerytalnego sędziów zasiadających obecnie w sądzie, zniesienie uprawnienia Pierwszego Prezesa Sądu Najwyższego do ogłaszania o wolnych stanowiskach w sądzie oraz utworzenie dwóch nowych izb - Izby Kontroli Nadzwyczajnej i Spraw Publicznych oraz Izby Dyscyplinarnej, które </w:t>
      </w:r>
      <w:r w:rsidR="003635BF">
        <w:rPr>
          <w:rFonts w:eastAsia="Times New Roman"/>
          <w:lang w:val="pl-PL"/>
        </w:rPr>
        <w:br/>
      </w:r>
      <w:r w:rsidRPr="00F112F0">
        <w:rPr>
          <w:rFonts w:eastAsia="Times New Roman"/>
          <w:lang w:val="pl-PL"/>
        </w:rPr>
        <w:t xml:space="preserve">w przeciwieństwie do wszystkich innych izb nie podlegały Pierwszemu Prezesowi Sądu Najwyższego i otrzymały znaczną autonomię oraz odrębny, niezależny budżet i strukturę. W jednomyślnej ocenie instytucji Unii Europejskiej reorganizacja polskiego systemu sądownictwa została uznana za stwarzającą "wyraźne ryzyko poważnego naruszenia przez Polskę wartości, o których mowa w art. 2 TUE" oraz "systemowe zagrożenie" dla rządów prawa w Polsce, w szczególności dla zasady </w:t>
      </w:r>
      <w:r w:rsidR="003635BF">
        <w:rPr>
          <w:rFonts w:eastAsia="Times New Roman"/>
          <w:lang w:val="pl-PL"/>
        </w:rPr>
        <w:t>niezależności</w:t>
      </w:r>
      <w:r w:rsidRPr="00F112F0">
        <w:rPr>
          <w:rFonts w:eastAsia="Times New Roman"/>
          <w:lang w:val="pl-PL"/>
        </w:rPr>
        <w:t xml:space="preserve"> sądownictwa (zob. pkt </w:t>
      </w:r>
      <w:r w:rsidRPr="00F112F0">
        <w:rPr>
          <w:rFonts w:eastAsia="Times New Roman"/>
          <w:lang w:val="pl-PL"/>
        </w:rPr>
        <w:fldChar w:fldCharType="begin"/>
      </w:r>
      <w:r w:rsidRPr="00F112F0">
        <w:rPr>
          <w:rFonts w:eastAsia="Times New Roman"/>
          <w:lang w:val="pl-PL"/>
        </w:rPr>
        <w:instrText xml:space="preserve"> REF ECommission_initiation_ruleLAW_p148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noProof/>
          <w:lang w:val="pl-PL"/>
        </w:rPr>
        <w:t>182</w:t>
      </w:r>
      <w:r w:rsidRPr="00F112F0">
        <w:rPr>
          <w:rFonts w:eastAsia="Times New Roman"/>
          <w:lang w:val="pl-PL"/>
        </w:rPr>
        <w:fldChar w:fldCharType="end"/>
      </w:r>
      <w:r w:rsidRPr="00F112F0">
        <w:rPr>
          <w:rFonts w:eastAsia="Times New Roman"/>
          <w:lang w:val="pl-PL"/>
        </w:rPr>
        <w:t xml:space="preserve"> </w:t>
      </w:r>
      <w:r w:rsidRPr="00F112F0">
        <w:rPr>
          <w:rFonts w:eastAsia="Times New Roman"/>
          <w:lang w:val="pl-PL"/>
        </w:rPr>
        <w:noBreakHyphen/>
      </w:r>
      <w:r w:rsidRPr="00F112F0">
        <w:rPr>
          <w:rFonts w:eastAsia="Times New Roman"/>
          <w:lang w:val="pl-PL"/>
        </w:rPr>
        <w:fldChar w:fldCharType="begin"/>
      </w:r>
      <w:r w:rsidRPr="00F112F0">
        <w:rPr>
          <w:rFonts w:eastAsia="Times New Roman"/>
          <w:lang w:val="pl-PL"/>
        </w:rPr>
        <w:instrText xml:space="preserve"> REF EP_2020_resolution_p155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189 </w:t>
      </w:r>
      <w:r w:rsidRPr="00F112F0">
        <w:rPr>
          <w:rFonts w:eastAsia="Times New Roman"/>
          <w:lang w:val="pl-PL"/>
        </w:rPr>
        <w:fldChar w:fldCharType="end"/>
      </w:r>
      <w:r w:rsidRPr="00F112F0">
        <w:rPr>
          <w:rFonts w:eastAsia="Times New Roman"/>
          <w:lang w:val="pl-PL"/>
        </w:rPr>
        <w:t>powyżej).</w:t>
      </w:r>
    </w:p>
    <w:bookmarkStart w:id="106" w:name="assesment302"/>
    <w:p w14:paraId="0D4FD91F" w14:textId="372293C1"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303</w:t>
      </w:r>
      <w:r w:rsidRPr="00F112F0">
        <w:rPr>
          <w:rFonts w:eastAsia="Times New Roman"/>
          <w:lang w:val="pl-PL"/>
        </w:rPr>
        <w:fldChar w:fldCharType="end"/>
      </w:r>
      <w:bookmarkEnd w:id="106"/>
      <w:r w:rsidRPr="00F112F0">
        <w:rPr>
          <w:rFonts w:eastAsia="Times New Roman"/>
          <w:lang w:val="pl-PL"/>
        </w:rPr>
        <w:t xml:space="preserve">.  Podobnie jak w przypadku ustawy zmieniającej z 2017 r., Komisja Wenecka zgłosiła swoje zastrzeżenia dotyczące ustawy o Sądzie Najwyższym z 2017 r. jeszcze przed </w:t>
      </w:r>
      <w:r w:rsidR="00B74765" w:rsidRPr="00F112F0">
        <w:rPr>
          <w:rFonts w:eastAsia="Times New Roman"/>
          <w:lang w:val="pl-PL"/>
        </w:rPr>
        <w:t xml:space="preserve">jej </w:t>
      </w:r>
      <w:r w:rsidRPr="00F112F0">
        <w:rPr>
          <w:rFonts w:eastAsia="Times New Roman"/>
          <w:lang w:val="pl-PL"/>
        </w:rPr>
        <w:t xml:space="preserve">wejściem w życie, w swoim raporcie przyjętym w dniu 11 grudnia 2017 r. Uznała ona, że proponowane utworzenie Izby Dyscyplinarnej oraz Izby Kontroli Nadzwyczajnej i Spraw Publicznych "[zagroziłoby] nie tylko niezawisłości sędziów Sądu Najwyższego, ale także stworzyłoby poważne ryzyko dla pewności prawa". Podsumowując, biorąc pod uwagę łączny efekt zmian proponowanych w obu Ustawach, Komisja Wenecka doszła do wniosku, że oddałyby one sądownictwo pod bezpośrednią kontrolę większości parlamentarnej i Prezydenta RP, co jest sprzeczne z samą ideą podziału władzy i niezawisłości sędziowskiej ustanowioną w art. 10 i 173 Konstytucji RP (zob. paragraf </w:t>
      </w:r>
      <w:r w:rsidRPr="00F112F0">
        <w:rPr>
          <w:rFonts w:eastAsia="Times New Roman"/>
          <w:lang w:val="pl-PL"/>
        </w:rPr>
        <w:fldChar w:fldCharType="begin"/>
      </w:r>
      <w:r w:rsidRPr="00F112F0">
        <w:rPr>
          <w:rFonts w:eastAsia="Times New Roman"/>
          <w:lang w:val="pl-PL"/>
        </w:rPr>
        <w:instrText xml:space="preserve"> REF Venice_commission_2017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168 </w:t>
      </w:r>
      <w:r w:rsidRPr="00F112F0">
        <w:rPr>
          <w:rFonts w:eastAsia="Times New Roman"/>
          <w:lang w:val="pl-PL"/>
        </w:rPr>
        <w:fldChar w:fldCharType="end"/>
      </w:r>
      <w:r w:rsidRPr="00F112F0">
        <w:rPr>
          <w:rFonts w:eastAsia="Times New Roman"/>
          <w:lang w:val="pl-PL"/>
        </w:rPr>
        <w:t xml:space="preserve">powyżej). Podobne opinie zostały wyrażone następnie, po wejściu w życie Ustawy, przez PACE i Komisarza Praw Człowieka Rady Europy (zob. paragrafy </w:t>
      </w:r>
      <w:r w:rsidRPr="00F112F0">
        <w:rPr>
          <w:rFonts w:eastAsia="Times New Roman"/>
          <w:lang w:val="pl-PL"/>
        </w:rPr>
        <w:fldChar w:fldCharType="begin"/>
      </w:r>
      <w:r w:rsidRPr="00F112F0">
        <w:rPr>
          <w:rFonts w:eastAsia="Times New Roman"/>
          <w:lang w:val="pl-PL"/>
        </w:rPr>
        <w:instrText xml:space="preserve"> REF Dunia_2019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noProof/>
          <w:lang w:val="pl-PL"/>
        </w:rPr>
        <w:t xml:space="preserve">163 </w:t>
      </w:r>
      <w:r w:rsidRPr="00F112F0">
        <w:rPr>
          <w:rFonts w:eastAsia="Times New Roman"/>
          <w:lang w:val="pl-PL"/>
        </w:rPr>
        <w:fldChar w:fldCharType="end"/>
      </w:r>
      <w:r w:rsidRPr="00F112F0">
        <w:rPr>
          <w:rFonts w:eastAsia="Times New Roman"/>
          <w:lang w:val="pl-PL"/>
        </w:rPr>
        <w:t xml:space="preserve">i </w:t>
      </w:r>
      <w:r w:rsidRPr="00F112F0">
        <w:rPr>
          <w:rFonts w:eastAsia="Times New Roman"/>
          <w:lang w:val="pl-PL"/>
        </w:rPr>
        <w:fldChar w:fldCharType="begin"/>
      </w:r>
      <w:r w:rsidRPr="00F112F0">
        <w:rPr>
          <w:rFonts w:eastAsia="Times New Roman"/>
          <w:lang w:val="pl-PL"/>
        </w:rPr>
        <w:instrText xml:space="preserve"> REF PACE_2020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noProof/>
          <w:lang w:val="pl-PL"/>
        </w:rPr>
        <w:t xml:space="preserve">165 </w:t>
      </w:r>
      <w:r w:rsidRPr="00F112F0">
        <w:rPr>
          <w:rFonts w:eastAsia="Times New Roman"/>
          <w:lang w:val="pl-PL"/>
        </w:rPr>
        <w:fldChar w:fldCharType="end"/>
      </w:r>
      <w:r w:rsidR="00C03AC1" w:rsidRPr="00F112F0">
        <w:rPr>
          <w:rFonts w:eastAsia="Times New Roman"/>
          <w:lang w:val="pl-PL"/>
        </w:rPr>
        <w:noBreakHyphen/>
      </w:r>
      <w:r w:rsidRPr="00F112F0">
        <w:rPr>
          <w:rFonts w:eastAsia="Times New Roman"/>
          <w:lang w:val="pl-PL"/>
        </w:rPr>
        <w:fldChar w:fldCharType="begin"/>
      </w:r>
      <w:r w:rsidRPr="00F112F0">
        <w:rPr>
          <w:rFonts w:eastAsia="Times New Roman"/>
          <w:lang w:val="pl-PL"/>
        </w:rPr>
        <w:instrText xml:space="preserve"> REF PACE_2021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noProof/>
          <w:lang w:val="pl-PL"/>
        </w:rPr>
        <w:t xml:space="preserve">166 </w:t>
      </w:r>
      <w:r w:rsidRPr="00F112F0">
        <w:rPr>
          <w:rFonts w:eastAsia="Times New Roman"/>
          <w:lang w:val="pl-PL"/>
        </w:rPr>
        <w:fldChar w:fldCharType="end"/>
      </w:r>
      <w:r w:rsidRPr="00F112F0">
        <w:rPr>
          <w:rFonts w:eastAsia="Times New Roman"/>
          <w:lang w:val="pl-PL"/>
        </w:rPr>
        <w:t>powyżej).</w:t>
      </w:r>
    </w:p>
    <w:p w14:paraId="4B49438B" w14:textId="2FAF6CC9"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304</w:t>
      </w:r>
      <w:r w:rsidRPr="00F112F0">
        <w:rPr>
          <w:rFonts w:eastAsia="Times New Roman"/>
          <w:lang w:val="pl-PL"/>
        </w:rPr>
        <w:fldChar w:fldCharType="end"/>
      </w:r>
      <w:r w:rsidRPr="00F112F0">
        <w:rPr>
          <w:rFonts w:eastAsia="Times New Roman"/>
          <w:lang w:val="pl-PL"/>
        </w:rPr>
        <w:t xml:space="preserve">.  Na szczeblu krajowym te same obawy i poważne wątpliwości co do tego, czy dwie nowo utworzone izby Sądu Najwyższego można uznać za "niezależny i bezstronny sąd ustanowiony uprzednio ustawą" w rozumieniu art. 47 Karty, biorąc pod uwagę zaangażowanie KRS w procedurę powoływania sędziów oraz cechy tego organu, stały się podstawą skierowania do TSUE wniosków o wydanie orzeczenia w trybie prejudycjalnym przez Izbę Cywilną Sądu Najwyższego oraz Izbę Pracy </w:t>
      </w:r>
      <w:r w:rsidR="007B0E18">
        <w:rPr>
          <w:rFonts w:eastAsia="Times New Roman"/>
          <w:lang w:val="pl-PL"/>
        </w:rPr>
        <w:br/>
      </w:r>
      <w:r w:rsidRPr="00F112F0">
        <w:rPr>
          <w:rFonts w:eastAsia="Times New Roman"/>
          <w:lang w:val="pl-PL"/>
        </w:rPr>
        <w:t xml:space="preserve">i Ubezpieczeń Społecznych w czterech sprawach. Wnioski te zostały złożone w sierpniu i wrześniu 2018 r. oraz w czerwcu 2019 r. Wnioski </w:t>
      </w:r>
      <w:r w:rsidR="007B0E18">
        <w:rPr>
          <w:rFonts w:eastAsia="Times New Roman"/>
          <w:lang w:val="pl-PL"/>
        </w:rPr>
        <w:br/>
      </w:r>
      <w:r w:rsidRPr="00F112F0">
        <w:rPr>
          <w:rFonts w:eastAsia="Times New Roman"/>
          <w:lang w:val="pl-PL"/>
        </w:rPr>
        <w:t>z 2018 r. dotyczyły braku nieza</w:t>
      </w:r>
      <w:r w:rsidR="003635BF">
        <w:rPr>
          <w:rFonts w:eastAsia="Times New Roman"/>
          <w:lang w:val="pl-PL"/>
        </w:rPr>
        <w:t xml:space="preserve">leżności </w:t>
      </w:r>
      <w:r w:rsidRPr="00F112F0">
        <w:rPr>
          <w:rFonts w:eastAsia="Times New Roman"/>
          <w:lang w:val="pl-PL"/>
        </w:rPr>
        <w:t xml:space="preserve">KRS oraz właściwości Izby Dyscyplinarnej. Wniosek z 2019 r. dotyczył powołania sędziego A.S. do Izby Kontroli Nadzwyczajnej i Spraw Publicznych, powołania, które nastąpiło pomimo toczącej się kontroli sądowej uchwały nr 331/2018 </w:t>
      </w:r>
      <w:r w:rsidR="007B0E18">
        <w:rPr>
          <w:rFonts w:eastAsia="Times New Roman"/>
          <w:lang w:val="pl-PL"/>
        </w:rPr>
        <w:br/>
      </w:r>
      <w:r w:rsidRPr="00F112F0">
        <w:rPr>
          <w:rFonts w:eastAsia="Times New Roman"/>
          <w:lang w:val="pl-PL"/>
        </w:rPr>
        <w:t xml:space="preserve">i wstrzymania jej wykonania (zob. paragrafy </w:t>
      </w:r>
      <w:r w:rsidRPr="00F112F0">
        <w:rPr>
          <w:rFonts w:eastAsia="Times New Roman"/>
          <w:lang w:val="pl-PL"/>
        </w:rPr>
        <w:fldChar w:fldCharType="begin"/>
      </w:r>
      <w:r w:rsidRPr="00F112F0">
        <w:rPr>
          <w:rFonts w:eastAsia="Times New Roman"/>
          <w:lang w:val="pl-PL"/>
        </w:rPr>
        <w:instrText xml:space="preserve"> REF SN_request_prelimin_3cases_background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49 </w:t>
      </w:r>
      <w:r w:rsidRPr="00F112F0">
        <w:rPr>
          <w:rFonts w:eastAsia="Times New Roman"/>
          <w:lang w:val="pl-PL"/>
        </w:rPr>
        <w:fldChar w:fldCharType="end"/>
      </w:r>
      <w:r w:rsidRPr="00F112F0">
        <w:rPr>
          <w:rFonts w:eastAsia="Times New Roman"/>
          <w:lang w:val="pl-PL"/>
        </w:rPr>
        <w:t xml:space="preserve">i </w:t>
      </w:r>
      <w:r w:rsidRPr="00F112F0">
        <w:rPr>
          <w:rFonts w:eastAsia="Times New Roman"/>
          <w:lang w:val="pl-PL"/>
        </w:rPr>
        <w:fldChar w:fldCharType="begin"/>
      </w:r>
      <w:r w:rsidRPr="00F112F0">
        <w:rPr>
          <w:rFonts w:eastAsia="Times New Roman"/>
          <w:lang w:val="pl-PL"/>
        </w:rPr>
        <w:instrText xml:space="preserve"> REF SNJUD5dec2019 \h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lang w:val="pl-PL"/>
        </w:rPr>
        <w:t xml:space="preserve">97 </w:t>
      </w:r>
      <w:r w:rsidRPr="00F112F0">
        <w:rPr>
          <w:rFonts w:eastAsia="Times New Roman"/>
          <w:lang w:val="pl-PL"/>
        </w:rPr>
        <w:fldChar w:fldCharType="end"/>
      </w:r>
      <w:r w:rsidRPr="00F112F0">
        <w:rPr>
          <w:rFonts w:eastAsia="Times New Roman"/>
          <w:lang w:val="pl-PL"/>
        </w:rPr>
        <w:t>powyżej).</w:t>
      </w:r>
    </w:p>
    <w:p w14:paraId="54B0F7B2" w14:textId="21E27437"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305</w:t>
      </w:r>
      <w:r w:rsidRPr="00F112F0">
        <w:rPr>
          <w:rFonts w:eastAsia="Times New Roman"/>
          <w:lang w:val="pl-PL"/>
        </w:rPr>
        <w:fldChar w:fldCharType="end"/>
      </w:r>
      <w:r w:rsidRPr="00F112F0">
        <w:rPr>
          <w:rFonts w:eastAsia="Times New Roman"/>
          <w:lang w:val="pl-PL"/>
        </w:rPr>
        <w:t xml:space="preserve">.  W dniu 19 listopada 2019 r. TSUE, po zapoznaniu się z opinią </w:t>
      </w:r>
      <w:r w:rsidR="007B0E18">
        <w:rPr>
          <w:rFonts w:eastAsia="Times New Roman"/>
          <w:lang w:val="pl-PL"/>
        </w:rPr>
        <w:t>R</w:t>
      </w:r>
      <w:r w:rsidRPr="00F112F0">
        <w:rPr>
          <w:rFonts w:eastAsia="Times New Roman"/>
          <w:lang w:val="pl-PL"/>
        </w:rPr>
        <w:t xml:space="preserve">zecznika </w:t>
      </w:r>
      <w:r w:rsidR="007B0E18">
        <w:rPr>
          <w:rFonts w:eastAsia="Times New Roman"/>
          <w:lang w:val="pl-PL"/>
        </w:rPr>
        <w:t>G</w:t>
      </w:r>
      <w:r w:rsidRPr="00F112F0">
        <w:rPr>
          <w:rFonts w:eastAsia="Times New Roman"/>
          <w:lang w:val="pl-PL"/>
        </w:rPr>
        <w:t xml:space="preserve">eneralnego Tancheva, który stwierdził, że ze względu m.in. na udział KRS - organu pozbawionego niezależności od władzy wykonawczej </w:t>
      </w:r>
      <w:r w:rsidR="007B0E18">
        <w:rPr>
          <w:rFonts w:eastAsia="Times New Roman"/>
          <w:lang w:val="pl-PL"/>
        </w:rPr>
        <w:br/>
      </w:r>
      <w:r w:rsidRPr="00F112F0">
        <w:rPr>
          <w:rFonts w:eastAsia="Times New Roman"/>
          <w:lang w:val="pl-PL"/>
        </w:rPr>
        <w:t xml:space="preserve">i ustawodawczej - Izba Dyscyplinarna nie spełnia wymogów niezależności określonych w art. 47 Karty, wydał orzeczenie w trybie prejudycjalnym, </w:t>
      </w:r>
      <w:r w:rsidR="007B0E18">
        <w:rPr>
          <w:rFonts w:eastAsia="Times New Roman"/>
          <w:lang w:val="pl-PL"/>
        </w:rPr>
        <w:br/>
      </w:r>
      <w:r w:rsidRPr="00F112F0">
        <w:rPr>
          <w:rFonts w:eastAsia="Times New Roman"/>
          <w:lang w:val="pl-PL"/>
        </w:rPr>
        <w:t xml:space="preserve">w którym powtórzył elementy istotne dla sądu odsyłającego w ramach jego własnej oceny (zob. pkt </w:t>
      </w:r>
      <w:r w:rsidRPr="00F112F0">
        <w:rPr>
          <w:rFonts w:eastAsia="Times New Roman"/>
          <w:lang w:val="pl-PL"/>
        </w:rPr>
        <w:fldChar w:fldCharType="begin"/>
      </w:r>
      <w:r w:rsidRPr="00F112F0">
        <w:rPr>
          <w:rFonts w:eastAsia="Times New Roman"/>
          <w:lang w:val="pl-PL"/>
        </w:rPr>
        <w:instrText xml:space="preserve"> REF CJEU_judgment_19_Nov_2019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193 </w:t>
      </w:r>
      <w:r w:rsidRPr="00F112F0">
        <w:rPr>
          <w:rFonts w:eastAsia="Times New Roman"/>
          <w:lang w:val="pl-PL"/>
        </w:rPr>
        <w:fldChar w:fldCharType="end"/>
      </w:r>
      <w:r w:rsidRPr="00F112F0">
        <w:rPr>
          <w:rFonts w:eastAsia="Times New Roman"/>
          <w:lang w:val="pl-PL"/>
        </w:rPr>
        <w:t xml:space="preserve">powyżej). Wskazówki sformułowane przez TSUE, w zakresie, w jakim dotyczyły KRS, można podsumować </w:t>
      </w:r>
      <w:r w:rsidR="007B0E18">
        <w:rPr>
          <w:rFonts w:eastAsia="Times New Roman"/>
          <w:lang w:val="pl-PL"/>
        </w:rPr>
        <w:br/>
      </w:r>
      <w:r w:rsidRPr="00F112F0">
        <w:rPr>
          <w:rFonts w:eastAsia="Times New Roman"/>
          <w:lang w:val="pl-PL"/>
        </w:rPr>
        <w:t>w następujący sposób:</w:t>
      </w:r>
    </w:p>
    <w:p w14:paraId="241B5D74" w14:textId="4C13200A" w:rsidR="00EC1B66" w:rsidRPr="00F112F0" w:rsidRDefault="00D65B00">
      <w:pPr>
        <w:pStyle w:val="JuPara"/>
        <w:rPr>
          <w:rFonts w:eastAsia="Times New Roman"/>
          <w:lang w:val="pl-PL"/>
        </w:rPr>
      </w:pPr>
      <w:r w:rsidRPr="00F112F0">
        <w:rPr>
          <w:rFonts w:eastAsia="Times New Roman"/>
          <w:lang w:val="pl-PL"/>
        </w:rPr>
        <w:t xml:space="preserve">(1) Udział organu takiego jak KRS, uprawnionego na mocy art. </w:t>
      </w:r>
      <w:r w:rsidR="007B0E18">
        <w:rPr>
          <w:rFonts w:eastAsia="Times New Roman"/>
          <w:lang w:val="pl-PL"/>
        </w:rPr>
        <w:br/>
      </w:r>
      <w:r w:rsidRPr="00F112F0">
        <w:rPr>
          <w:rFonts w:eastAsia="Times New Roman"/>
          <w:lang w:val="pl-PL"/>
        </w:rPr>
        <w:t xml:space="preserve">186 Konstytucji do zapewnienia niezależności sądów i niezawisłości sędziów w kontekście nominacji sędziowskich, mógłby, jako taki, przyczynić się do nadania </w:t>
      </w:r>
      <w:r w:rsidR="00B74765" w:rsidRPr="00F112F0">
        <w:rPr>
          <w:rFonts w:eastAsia="Times New Roman"/>
          <w:lang w:val="pl-PL"/>
        </w:rPr>
        <w:t>temu</w:t>
      </w:r>
      <w:r w:rsidRPr="00F112F0">
        <w:rPr>
          <w:rFonts w:eastAsia="Times New Roman"/>
          <w:lang w:val="pl-PL"/>
        </w:rPr>
        <w:t xml:space="preserve"> procesowi bardziej obiektywnego charakteru; w szczególności poddanie pozytywnej opinii KRS samej możliwości powołania przez Prezydenta RP sędziego Sądu Najwyższego mogłoby być postrzegane jako zdolne do obiektywnego ograniczenia swobody decyzyjnej Prezydenta. Byłoby tak jednak tylko w przypadku, gdyby organ ten był wystarczająco niezależny od władzy ustawodawczej i wykonawczej oraz od organu, któremu przedstawił wniosek o powołanie.</w:t>
      </w:r>
    </w:p>
    <w:p w14:paraId="48DCF34C" w14:textId="0B654B2E" w:rsidR="00EC1B66" w:rsidRPr="00F112F0" w:rsidRDefault="00D65B00">
      <w:pPr>
        <w:pStyle w:val="JuPara"/>
        <w:rPr>
          <w:rFonts w:eastAsia="Times New Roman"/>
          <w:lang w:val="pl-PL"/>
        </w:rPr>
      </w:pPr>
      <w:r w:rsidRPr="00F112F0">
        <w:rPr>
          <w:rFonts w:eastAsia="Times New Roman"/>
          <w:lang w:val="pl-PL"/>
        </w:rPr>
        <w:t xml:space="preserve">(2) Stopień niezależności KRS od władzy ustawodawczej i wykonawczej w wykonywaniu jej obowiązków może mieć znaczenie przy ustalaniu, czy wybrani przez nią sędziowie będą w stanie spełnić wymogi niezależności </w:t>
      </w:r>
      <w:r w:rsidR="008C5718">
        <w:rPr>
          <w:rFonts w:eastAsia="Times New Roman"/>
          <w:lang w:val="pl-PL"/>
        </w:rPr>
        <w:br/>
      </w:r>
      <w:r w:rsidRPr="00F112F0">
        <w:rPr>
          <w:rFonts w:eastAsia="Times New Roman"/>
          <w:lang w:val="pl-PL"/>
        </w:rPr>
        <w:t>i bezstronności zgodnie z art. 47 Karty.</w:t>
      </w:r>
    </w:p>
    <w:p w14:paraId="5F6E8160" w14:textId="77777777" w:rsidR="00EC1B66" w:rsidRPr="00F112F0" w:rsidRDefault="00D65B00">
      <w:pPr>
        <w:pStyle w:val="JuPara"/>
        <w:rPr>
          <w:rFonts w:eastAsia="Times New Roman"/>
          <w:lang w:val="pl-PL"/>
        </w:rPr>
      </w:pPr>
      <w:r w:rsidRPr="00F112F0">
        <w:rPr>
          <w:rFonts w:eastAsia="Times New Roman"/>
          <w:lang w:val="pl-PL"/>
        </w:rPr>
        <w:t>(3) Okoliczności, w jakich członkowie tego organu zostali powołani, oraz sposób, w jaki organ ten faktycznie wykonywał swoją rolę, miały znaczenie dla tej oceny.</w:t>
      </w:r>
    </w:p>
    <w:p w14:paraId="2D6626C1" w14:textId="7C4EF5D5"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306</w:t>
      </w:r>
      <w:r w:rsidRPr="00F112F0">
        <w:rPr>
          <w:rFonts w:eastAsia="Times New Roman"/>
          <w:lang w:val="pl-PL"/>
        </w:rPr>
        <w:fldChar w:fldCharType="end"/>
      </w:r>
      <w:r w:rsidRPr="00F112F0">
        <w:rPr>
          <w:rFonts w:eastAsia="Times New Roman"/>
          <w:lang w:val="pl-PL"/>
        </w:rPr>
        <w:t xml:space="preserve">.  Jeśli chodzi o stosowanie art. 47 Karty i art. 9 ust. 1 dyrektywy 2000/78 (zob. pkt </w:t>
      </w:r>
      <w:r w:rsidRPr="00F112F0">
        <w:rPr>
          <w:rFonts w:eastAsia="Times New Roman"/>
          <w:lang w:val="pl-PL"/>
        </w:rPr>
        <w:fldChar w:fldCharType="begin"/>
      </w:r>
      <w:r w:rsidRPr="00F112F0">
        <w:rPr>
          <w:rFonts w:eastAsia="Times New Roman"/>
          <w:lang w:val="pl-PL"/>
        </w:rPr>
        <w:instrText xml:space="preserve"> REF LAW_Directive \h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lang w:val="pl-PL"/>
        </w:rPr>
        <w:t xml:space="preserve">181 </w:t>
      </w:r>
      <w:r w:rsidRPr="00F112F0">
        <w:rPr>
          <w:rFonts w:eastAsia="Times New Roman"/>
          <w:lang w:val="pl-PL"/>
        </w:rPr>
        <w:fldChar w:fldCharType="end"/>
      </w:r>
      <w:r w:rsidRPr="00F112F0">
        <w:rPr>
          <w:rFonts w:eastAsia="Times New Roman"/>
          <w:lang w:val="pl-PL"/>
        </w:rPr>
        <w:t xml:space="preserve">i </w:t>
      </w:r>
      <w:r w:rsidRPr="00F112F0">
        <w:rPr>
          <w:rFonts w:eastAsia="Times New Roman"/>
          <w:lang w:val="pl-PL"/>
        </w:rPr>
        <w:fldChar w:fldCharType="begin"/>
      </w:r>
      <w:r w:rsidRPr="00F112F0">
        <w:rPr>
          <w:rFonts w:eastAsia="Times New Roman"/>
          <w:lang w:val="pl-PL"/>
        </w:rPr>
        <w:instrText xml:space="preserve"> REF CJEU_judgment_19_Nov_2019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193 </w:t>
      </w:r>
      <w:r w:rsidRPr="00F112F0">
        <w:rPr>
          <w:rFonts w:eastAsia="Times New Roman"/>
          <w:lang w:val="pl-PL"/>
        </w:rPr>
        <w:fldChar w:fldCharType="end"/>
      </w:r>
      <w:r w:rsidRPr="00F112F0">
        <w:rPr>
          <w:rFonts w:eastAsia="Times New Roman"/>
          <w:lang w:val="pl-PL"/>
        </w:rPr>
        <w:t>powyżej), TSUE orzekł, że przepisy te należy interpretować w ten sposób, iż stoją one na przeszkodzie temu, by sprawy dotyczące stosowania prawa UE podlegały wyłącznej jurysdykcji sądu, który nie jest sądem nieza</w:t>
      </w:r>
      <w:r w:rsidR="00602469">
        <w:rPr>
          <w:rFonts w:eastAsia="Times New Roman"/>
          <w:lang w:val="pl-PL"/>
        </w:rPr>
        <w:t>leżnym</w:t>
      </w:r>
      <w:r w:rsidRPr="00F112F0">
        <w:rPr>
          <w:rFonts w:eastAsia="Times New Roman"/>
          <w:lang w:val="pl-PL"/>
        </w:rPr>
        <w:t xml:space="preserve"> i bezstronnym w rozumieniu tego pierwszego przepisu. Tak było w przypadku, "gdy obiektywne okoliczności, w których sąd ten został utworzony, jego cechy charakterystyczne oraz sposób powoływania jego członków mogły wzbudzić w umysłach podmiotów prawa uzasadnione wątpliwości co do </w:t>
      </w:r>
      <w:r w:rsidR="008C5718">
        <w:rPr>
          <w:rFonts w:eastAsia="Times New Roman"/>
          <w:lang w:val="pl-PL"/>
        </w:rPr>
        <w:t>niepodatności</w:t>
      </w:r>
      <w:r w:rsidRPr="00F112F0">
        <w:rPr>
          <w:rFonts w:eastAsia="Times New Roman"/>
          <w:lang w:val="pl-PL"/>
        </w:rPr>
        <w:t xml:space="preserve"> tego sądu </w:t>
      </w:r>
      <w:r w:rsidR="008C5718">
        <w:rPr>
          <w:rFonts w:eastAsia="Times New Roman"/>
          <w:lang w:val="pl-PL"/>
        </w:rPr>
        <w:t xml:space="preserve">na </w:t>
      </w:r>
      <w:r w:rsidRPr="00F112F0">
        <w:rPr>
          <w:rFonts w:eastAsia="Times New Roman"/>
          <w:lang w:val="pl-PL"/>
        </w:rPr>
        <w:t>czynnik</w:t>
      </w:r>
      <w:r w:rsidR="008C5718">
        <w:rPr>
          <w:rFonts w:eastAsia="Times New Roman"/>
          <w:lang w:val="pl-PL"/>
        </w:rPr>
        <w:t xml:space="preserve">i </w:t>
      </w:r>
      <w:r w:rsidRPr="00F112F0">
        <w:rPr>
          <w:rFonts w:eastAsia="Times New Roman"/>
          <w:lang w:val="pl-PL"/>
        </w:rPr>
        <w:t>zewnętrzn</w:t>
      </w:r>
      <w:r w:rsidR="008C5718">
        <w:rPr>
          <w:rFonts w:eastAsia="Times New Roman"/>
          <w:lang w:val="pl-PL"/>
        </w:rPr>
        <w:t>e</w:t>
      </w:r>
      <w:r w:rsidRPr="00F112F0">
        <w:rPr>
          <w:rFonts w:eastAsia="Times New Roman"/>
          <w:lang w:val="pl-PL"/>
        </w:rPr>
        <w:t xml:space="preserve">, w szczególności </w:t>
      </w:r>
      <w:r w:rsidR="008C5718">
        <w:rPr>
          <w:rFonts w:eastAsia="Times New Roman"/>
          <w:lang w:val="pl-PL"/>
        </w:rPr>
        <w:t xml:space="preserve">na </w:t>
      </w:r>
      <w:r w:rsidRPr="00F112F0">
        <w:rPr>
          <w:rFonts w:eastAsia="Times New Roman"/>
          <w:lang w:val="pl-PL"/>
        </w:rPr>
        <w:t xml:space="preserve">bezpośredni lub pośredni wpływ władzy ustawodawczej i wykonawczej oraz jego neutralności </w:t>
      </w:r>
      <w:r w:rsidR="003147F4">
        <w:rPr>
          <w:rFonts w:eastAsia="Times New Roman"/>
          <w:lang w:val="pl-PL"/>
        </w:rPr>
        <w:t>względem</w:t>
      </w:r>
      <w:r w:rsidRPr="00F112F0">
        <w:rPr>
          <w:rFonts w:eastAsia="Times New Roman"/>
          <w:lang w:val="pl-PL"/>
        </w:rPr>
        <w:t xml:space="preserve"> interesów, którymi się zajmuje, a tym samym może prowadzić do tego, że sąd ten nie będzie postrzegany jako nieza</w:t>
      </w:r>
      <w:r w:rsidR="00C1540D">
        <w:rPr>
          <w:rFonts w:eastAsia="Times New Roman"/>
          <w:lang w:val="pl-PL"/>
        </w:rPr>
        <w:t>leżn</w:t>
      </w:r>
      <w:r w:rsidRPr="00F112F0">
        <w:rPr>
          <w:rFonts w:eastAsia="Times New Roman"/>
          <w:lang w:val="pl-PL"/>
        </w:rPr>
        <w:t>y lub bezstronny, co w konsekwencji może naruszyć zaufanie, jakie wymiar sprawiedliwości w społeczeństwie demokratycznym powinien wzbudzać w podmiotach prawa". TSUE dodał, że do sądu krajowego należy ustalenie, czy ma to zastosowanie do Izby Dyscyplinarnej. Gdyby tak było, zasadę pierwszeństwa prawa Unii należałoby interpretować w ten sposób, że wymaga ona od sądu odsyłającego odstąpienia od stosowania przepisu prawa krajowego, który zastrzegał właściwość do rozpoznania i orzekania w</w:t>
      </w:r>
      <w:r w:rsidR="00FF5BC7">
        <w:rPr>
          <w:rFonts w:eastAsia="Times New Roman"/>
          <w:lang w:val="pl-PL"/>
        </w:rPr>
        <w:t xml:space="preserve">e właściwych </w:t>
      </w:r>
      <w:r w:rsidRPr="00F112F0">
        <w:rPr>
          <w:rFonts w:eastAsia="Times New Roman"/>
          <w:lang w:val="pl-PL"/>
        </w:rPr>
        <w:t>dla tej izby</w:t>
      </w:r>
      <w:r w:rsidR="00FF5BC7" w:rsidRPr="00FF5BC7">
        <w:rPr>
          <w:rFonts w:eastAsia="Times New Roman"/>
          <w:lang w:val="pl-PL"/>
        </w:rPr>
        <w:t xml:space="preserve"> </w:t>
      </w:r>
      <w:r w:rsidR="00FF5BC7" w:rsidRPr="00F112F0">
        <w:rPr>
          <w:rFonts w:eastAsia="Times New Roman"/>
          <w:lang w:val="pl-PL"/>
        </w:rPr>
        <w:t>sprawach</w:t>
      </w:r>
      <w:r w:rsidRPr="00F112F0">
        <w:rPr>
          <w:rFonts w:eastAsia="Times New Roman"/>
          <w:lang w:val="pl-PL"/>
        </w:rPr>
        <w:t>, tak aby sprawy te mogły być rozpatrywane przez sąd spełniający wymogi niezależności i bezstronności.</w:t>
      </w:r>
    </w:p>
    <w:p w14:paraId="42E97CA6" w14:textId="1B384BBB"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307</w:t>
      </w:r>
      <w:r w:rsidRPr="00F112F0">
        <w:rPr>
          <w:rFonts w:eastAsia="Times New Roman"/>
          <w:lang w:val="pl-PL"/>
        </w:rPr>
        <w:fldChar w:fldCharType="end"/>
      </w:r>
      <w:r w:rsidRPr="00F112F0">
        <w:rPr>
          <w:rFonts w:eastAsia="Times New Roman"/>
          <w:lang w:val="pl-PL"/>
        </w:rPr>
        <w:t>.  W dniu 5 grudnia 2019 roku Izba Pracy i Ubezpieczeń Społecznych Sądu Najwyższego wydała wyrok w pierwszej z trzech spraw skierowanych w trybie prejudycjalnym do TSUE. Podkreślając, że w tej sprawie pełniła wyłącznie rolę sądu UE wykonującego orzeczenie TSUE i że nie bada</w:t>
      </w:r>
      <w:r w:rsidR="003147F4">
        <w:rPr>
          <w:rFonts w:eastAsia="Times New Roman"/>
          <w:lang w:val="pl-PL"/>
        </w:rPr>
        <w:t>no</w:t>
      </w:r>
      <w:r w:rsidRPr="00F112F0">
        <w:rPr>
          <w:rFonts w:eastAsia="Times New Roman"/>
          <w:lang w:val="pl-PL"/>
        </w:rPr>
        <w:t xml:space="preserve"> konstytucyjności ustawy zmieniającej z 2017 r., lecz jej zgodność z prawem UE (zob. paragrafy </w:t>
      </w:r>
      <w:r w:rsidRPr="00F112F0">
        <w:rPr>
          <w:rFonts w:eastAsia="Times New Roman"/>
          <w:lang w:val="pl-PL"/>
        </w:rPr>
        <w:fldChar w:fldCharType="begin"/>
      </w:r>
      <w:r w:rsidRPr="00F112F0">
        <w:rPr>
          <w:rFonts w:eastAsia="Times New Roman"/>
          <w:lang w:val="pl-PL"/>
        </w:rPr>
        <w:instrText xml:space="preserve"> REF SN_5DEC19_competence_EU_court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98 </w:t>
      </w:r>
      <w:r w:rsidRPr="00F112F0">
        <w:rPr>
          <w:rFonts w:eastAsia="Times New Roman"/>
          <w:lang w:val="pl-PL"/>
        </w:rPr>
        <w:fldChar w:fldCharType="end"/>
      </w:r>
      <w:r w:rsidRPr="00F112F0">
        <w:rPr>
          <w:rFonts w:eastAsia="Times New Roman"/>
          <w:lang w:val="pl-PL"/>
        </w:rPr>
        <w:t xml:space="preserve">i </w:t>
      </w:r>
      <w:r w:rsidRPr="00F112F0">
        <w:rPr>
          <w:rFonts w:eastAsia="Times New Roman"/>
          <w:lang w:val="pl-PL"/>
        </w:rPr>
        <w:fldChar w:fldCharType="begin"/>
      </w:r>
      <w:r w:rsidRPr="00F112F0">
        <w:rPr>
          <w:rFonts w:eastAsia="Times New Roman"/>
          <w:lang w:val="pl-PL"/>
        </w:rPr>
        <w:instrText xml:space="preserve"> REF SN_5DEC19_competence_EU_court_74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101 </w:t>
      </w:r>
      <w:r w:rsidRPr="00F112F0">
        <w:rPr>
          <w:rFonts w:eastAsia="Times New Roman"/>
          <w:lang w:val="pl-PL"/>
        </w:rPr>
        <w:fldChar w:fldCharType="end"/>
      </w:r>
      <w:r w:rsidRPr="00F112F0">
        <w:rPr>
          <w:rFonts w:eastAsia="Times New Roman"/>
          <w:lang w:val="pl-PL"/>
        </w:rPr>
        <w:t xml:space="preserve">powyżej), Sąd Najwyższy dokonał obszernej analizy przepisów krajowych w świetle wytycznych TSUE oraz orzecznictwa Konwencji na podstawie art. 6 Konwencji (zob. paragrafy </w:t>
      </w:r>
      <w:r w:rsidRPr="00F112F0">
        <w:rPr>
          <w:rFonts w:eastAsia="Times New Roman"/>
          <w:lang w:val="pl-PL"/>
        </w:rPr>
        <w:fldChar w:fldCharType="begin"/>
      </w:r>
      <w:r w:rsidRPr="00F112F0">
        <w:rPr>
          <w:rFonts w:eastAsia="Times New Roman"/>
          <w:lang w:val="pl-PL"/>
        </w:rPr>
        <w:instrText xml:space="preserve"> REF SNJUD5dec2019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97-111 </w:t>
      </w:r>
      <w:r w:rsidRPr="00F112F0">
        <w:rPr>
          <w:rFonts w:eastAsia="Times New Roman"/>
          <w:lang w:val="pl-PL"/>
        </w:rPr>
        <w:fldChar w:fldCharType="end"/>
      </w:r>
      <w:r w:rsidRPr="00F112F0">
        <w:rPr>
          <w:rFonts w:eastAsia="Times New Roman"/>
          <w:lang w:val="pl-PL"/>
        </w:rPr>
        <w:t>powyżej).</w:t>
      </w:r>
    </w:p>
    <w:p w14:paraId="125FD189" w14:textId="5446DB5B"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308</w:t>
      </w:r>
      <w:r w:rsidRPr="00F112F0">
        <w:rPr>
          <w:rFonts w:eastAsia="Times New Roman"/>
          <w:lang w:val="pl-PL"/>
        </w:rPr>
        <w:fldChar w:fldCharType="end"/>
      </w:r>
      <w:r w:rsidRPr="00F112F0">
        <w:rPr>
          <w:rFonts w:eastAsia="Times New Roman"/>
          <w:lang w:val="pl-PL"/>
        </w:rPr>
        <w:t xml:space="preserve">.  W odniesieniu do okoliczności utworzenia KRS i wyroku Trybunału Konstytucyjnego z 20 czerwca 2017 r., który stał się podstawą zmiany procedury wyborczej, Sąd Najwyższy zauważył, że wobec braku zmiany Konstytucji, Trybunał Konstytucyjny nie tyle zmienił stanowisko zajęte </w:t>
      </w:r>
      <w:r w:rsidR="003147F4">
        <w:rPr>
          <w:rFonts w:eastAsia="Times New Roman"/>
          <w:lang w:val="pl-PL"/>
        </w:rPr>
        <w:br/>
      </w:r>
      <w:r w:rsidRPr="00F112F0">
        <w:rPr>
          <w:rFonts w:eastAsia="Times New Roman"/>
          <w:lang w:val="pl-PL"/>
        </w:rPr>
        <w:t xml:space="preserve">w wyroku z 2007 r., co raczej stworzył rozbieżność w swoim orzecznictwie w odniesieniu do kwestii ustrojowych o fundamentalnym znaczeniu dla realizacji prawa do rzetelnego procesu sądowego i podstawowych zobowiązań wynikających z prawa UE. W </w:t>
      </w:r>
      <w:r w:rsidRPr="00E20F9A">
        <w:rPr>
          <w:rFonts w:eastAsia="Times New Roman"/>
          <w:lang w:val="pl-PL"/>
        </w:rPr>
        <w:t>je</w:t>
      </w:r>
      <w:r w:rsidR="00C1540D" w:rsidRPr="00E20F9A">
        <w:rPr>
          <w:rFonts w:eastAsia="Times New Roman"/>
          <w:lang w:val="pl-PL"/>
        </w:rPr>
        <w:t>go</w:t>
      </w:r>
      <w:r w:rsidRPr="00F112F0">
        <w:rPr>
          <w:rFonts w:eastAsia="Times New Roman"/>
          <w:lang w:val="pl-PL"/>
        </w:rPr>
        <w:t xml:space="preserve"> opinii nowa interpretacja nie znajdowała oparcia w teorii prawa, a sam wyrok był przejawem kryzysu konstytucyjnego w Polsce, ponieważ został wydany przez skład, w skład którego wchodziło dwóch członków powołanych w niezgodnej z prawem procedurze (zob. paragraf </w:t>
      </w:r>
      <w:r w:rsidRPr="00F112F0">
        <w:rPr>
          <w:rFonts w:eastAsia="Times New Roman"/>
          <w:lang w:val="pl-PL"/>
        </w:rPr>
        <w:fldChar w:fldCharType="begin"/>
      </w:r>
      <w:r w:rsidRPr="00F112F0">
        <w:rPr>
          <w:rFonts w:eastAsia="Times New Roman"/>
          <w:lang w:val="pl-PL"/>
        </w:rPr>
        <w:instrText xml:space="preserve"> REF SN_5dec19_TKjud20Jun17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99 </w:t>
      </w:r>
      <w:r w:rsidRPr="00F112F0">
        <w:rPr>
          <w:rFonts w:eastAsia="Times New Roman"/>
          <w:lang w:val="pl-PL"/>
        </w:rPr>
        <w:fldChar w:fldCharType="end"/>
      </w:r>
      <w:r w:rsidRPr="00F112F0">
        <w:rPr>
          <w:rFonts w:eastAsia="Times New Roman"/>
          <w:lang w:val="pl-PL"/>
        </w:rPr>
        <w:t>powyżej).</w:t>
      </w:r>
    </w:p>
    <w:p w14:paraId="00F63776" w14:textId="3971430D"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309</w:t>
      </w:r>
      <w:r w:rsidRPr="00F112F0">
        <w:rPr>
          <w:rFonts w:eastAsia="Times New Roman"/>
          <w:lang w:val="pl-PL"/>
        </w:rPr>
        <w:fldChar w:fldCharType="end"/>
      </w:r>
      <w:r w:rsidRPr="00F112F0">
        <w:rPr>
          <w:rFonts w:eastAsia="Times New Roman"/>
          <w:lang w:val="pl-PL"/>
        </w:rPr>
        <w:t xml:space="preserve">.  Dalej stwierdził, że na mocy ustawy zmieniającej z 2017 r., która została uchwalona niezależnie od długiej tradycji wybierania sędziowskich członków KRS przez </w:t>
      </w:r>
      <w:r w:rsidR="00E20F9A">
        <w:rPr>
          <w:rFonts w:eastAsia="Times New Roman"/>
          <w:lang w:val="pl-PL"/>
        </w:rPr>
        <w:t>innych sędziów</w:t>
      </w:r>
      <w:r w:rsidRPr="00F112F0">
        <w:rPr>
          <w:rFonts w:eastAsia="Times New Roman"/>
          <w:lang w:val="pl-PL"/>
        </w:rPr>
        <w:t xml:space="preserve"> oraz zasady podziału władz, władza ustawodawcza i wykonawcza uzyskały niemal monopolistyczną pozycję </w:t>
      </w:r>
      <w:r w:rsidR="00E4622E">
        <w:rPr>
          <w:rFonts w:eastAsia="Times New Roman"/>
          <w:lang w:val="pl-PL"/>
        </w:rPr>
        <w:br/>
      </w:r>
      <w:r w:rsidRPr="00F112F0">
        <w:rPr>
          <w:rFonts w:eastAsia="Times New Roman"/>
          <w:lang w:val="pl-PL"/>
        </w:rPr>
        <w:t xml:space="preserve">w decydowaniu o członkostwie w KRS, ponieważ dwudziestu trzech </w:t>
      </w:r>
      <w:r w:rsidR="00E4622E">
        <w:rPr>
          <w:rFonts w:eastAsia="Times New Roman"/>
          <w:lang w:val="pl-PL"/>
        </w:rPr>
        <w:br/>
      </w:r>
      <w:r w:rsidRPr="00F112F0">
        <w:rPr>
          <w:rFonts w:eastAsia="Times New Roman"/>
          <w:lang w:val="pl-PL"/>
        </w:rPr>
        <w:t>z dwudziestu pięciu jej członków było ostatecznie powoływanych przez organy inne niż władza sądownicza. W konsekwencji, zasada podziału władzy państwowej i jej separacji, ustanowiona w art. 10 Konstytucji, została zlekceważona.</w:t>
      </w:r>
    </w:p>
    <w:p w14:paraId="00BA504F" w14:textId="4343A527"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310</w:t>
      </w:r>
      <w:r w:rsidRPr="00F112F0">
        <w:rPr>
          <w:rFonts w:eastAsia="Times New Roman"/>
          <w:lang w:val="pl-PL"/>
        </w:rPr>
        <w:fldChar w:fldCharType="end"/>
      </w:r>
      <w:r w:rsidRPr="00F112F0">
        <w:rPr>
          <w:rFonts w:eastAsia="Times New Roman"/>
          <w:lang w:val="pl-PL"/>
        </w:rPr>
        <w:t>.  W odniesieniu do sposobu, w jaki KRS wykonywała w praktyce swoją rolę polegającą na ochronie nieza</w:t>
      </w:r>
      <w:r w:rsidR="00DE7CFD">
        <w:rPr>
          <w:rFonts w:eastAsia="Times New Roman"/>
          <w:lang w:val="pl-PL"/>
        </w:rPr>
        <w:t>leżności</w:t>
      </w:r>
      <w:r w:rsidRPr="00F112F0">
        <w:rPr>
          <w:rFonts w:eastAsia="Times New Roman"/>
          <w:lang w:val="pl-PL"/>
        </w:rPr>
        <w:t xml:space="preserve"> sądów i sędziów, Sąd Najwyższy stwierdził, że nie wypełniła ona swojego konstytucyjnego obowiązku w tym zakresie</w:t>
      </w:r>
      <w:r w:rsidR="00B74765" w:rsidRPr="00F112F0">
        <w:rPr>
          <w:rFonts w:eastAsia="Times New Roman"/>
          <w:lang w:val="pl-PL"/>
        </w:rPr>
        <w:t>,</w:t>
      </w:r>
      <w:r w:rsidRPr="00F112F0">
        <w:rPr>
          <w:rFonts w:eastAsia="Times New Roman"/>
          <w:lang w:val="pl-PL"/>
        </w:rPr>
        <w:t xml:space="preserve"> ponieważ nie podjęła żadnych działań </w:t>
      </w:r>
      <w:r w:rsidR="00E4622E">
        <w:rPr>
          <w:rFonts w:eastAsia="Times New Roman"/>
          <w:lang w:val="pl-PL"/>
        </w:rPr>
        <w:br/>
      </w:r>
      <w:r w:rsidRPr="00F112F0">
        <w:rPr>
          <w:rFonts w:eastAsia="Times New Roman"/>
          <w:lang w:val="pl-PL"/>
        </w:rPr>
        <w:t>w obronie nieza</w:t>
      </w:r>
      <w:r w:rsidR="00DE7CFD">
        <w:rPr>
          <w:rFonts w:eastAsia="Times New Roman"/>
          <w:lang w:val="pl-PL"/>
        </w:rPr>
        <w:t xml:space="preserve">leżności </w:t>
      </w:r>
      <w:r w:rsidRPr="00F112F0">
        <w:rPr>
          <w:rFonts w:eastAsia="Times New Roman"/>
          <w:lang w:val="pl-PL"/>
        </w:rPr>
        <w:t xml:space="preserve">Sądu Najwyższego ani w celu zapobieżenia próbom zmuszenia sędziów Sądu Najwyższego do przejścia w stan spoczynku po wejściu w życie ustawy o Sądzie Najwyższym z 2017 r. Co więcej, członkowie KRS publicznie domagali się podjęcia działań dyscyplinarnych wobec sędziów składających wnioski o wydanie orzeczenia w trybie prejudycjalnym do TSUE oraz kwestionowali prawo do składania takich wniosków (zob. paragraf </w:t>
      </w:r>
      <w:r w:rsidRPr="00F112F0">
        <w:rPr>
          <w:rFonts w:eastAsia="Times New Roman"/>
          <w:lang w:val="pl-PL"/>
        </w:rPr>
        <w:fldChar w:fldCharType="begin"/>
      </w:r>
      <w:r w:rsidRPr="00F112F0">
        <w:rPr>
          <w:rFonts w:eastAsia="Times New Roman"/>
          <w:lang w:val="pl-PL"/>
        </w:rPr>
        <w:instrText xml:space="preserve"> REF SN_5DEC19_NCJ_member_askDISCIPL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106 </w:t>
      </w:r>
      <w:r w:rsidRPr="00F112F0">
        <w:rPr>
          <w:rFonts w:eastAsia="Times New Roman"/>
          <w:lang w:val="pl-PL"/>
        </w:rPr>
        <w:fldChar w:fldCharType="end"/>
      </w:r>
      <w:r w:rsidRPr="00F112F0">
        <w:rPr>
          <w:rFonts w:eastAsia="Times New Roman"/>
          <w:lang w:val="pl-PL"/>
        </w:rPr>
        <w:t xml:space="preserve">powyżej). Uwzględniając wszystkie istotne okoliczności, Sąd Najwyższy stwierdził, że KRS nie zapewniała wystarczających gwarancji niezależności od władzy ustawodawczej </w:t>
      </w:r>
      <w:r w:rsidR="00DE7CFD">
        <w:rPr>
          <w:rFonts w:eastAsia="Times New Roman"/>
          <w:lang w:val="pl-PL"/>
        </w:rPr>
        <w:br/>
      </w:r>
      <w:r w:rsidRPr="00F112F0">
        <w:rPr>
          <w:rFonts w:eastAsia="Times New Roman"/>
          <w:lang w:val="pl-PL"/>
        </w:rPr>
        <w:t xml:space="preserve">i wykonawczej w procedurze powoływania sędziów (zob. paragraf </w:t>
      </w:r>
      <w:r w:rsidRPr="00F112F0">
        <w:rPr>
          <w:rFonts w:eastAsia="Times New Roman"/>
          <w:lang w:val="pl-PL"/>
        </w:rPr>
        <w:fldChar w:fldCharType="begin"/>
      </w:r>
      <w:r w:rsidRPr="00F112F0">
        <w:rPr>
          <w:rFonts w:eastAsia="Times New Roman"/>
          <w:lang w:val="pl-PL"/>
        </w:rPr>
        <w:instrText xml:space="preserve"> REF SN_5DEC19_conclusionNCJ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107 </w:t>
      </w:r>
      <w:r w:rsidRPr="00F112F0">
        <w:rPr>
          <w:rFonts w:eastAsia="Times New Roman"/>
          <w:lang w:val="pl-PL"/>
        </w:rPr>
        <w:fldChar w:fldCharType="end"/>
      </w:r>
      <w:r w:rsidRPr="00F112F0">
        <w:rPr>
          <w:rFonts w:eastAsia="Times New Roman"/>
          <w:lang w:val="pl-PL"/>
        </w:rPr>
        <w:t>powyżej).</w:t>
      </w:r>
    </w:p>
    <w:p w14:paraId="06A7A126" w14:textId="25ED0100"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311</w:t>
      </w:r>
      <w:r w:rsidRPr="00F112F0">
        <w:rPr>
          <w:rFonts w:eastAsia="Times New Roman"/>
          <w:lang w:val="pl-PL"/>
        </w:rPr>
        <w:fldChar w:fldCharType="end"/>
      </w:r>
      <w:r w:rsidRPr="00F112F0">
        <w:rPr>
          <w:rFonts w:eastAsia="Times New Roman"/>
          <w:lang w:val="pl-PL"/>
        </w:rPr>
        <w:t xml:space="preserve">.  Powyższe wnioski dotyczące braku niezawisłości KRS zostały </w:t>
      </w:r>
      <w:r w:rsidR="00E20F9A">
        <w:rPr>
          <w:rFonts w:eastAsia="Times New Roman"/>
          <w:lang w:val="pl-PL"/>
        </w:rPr>
        <w:br/>
      </w:r>
      <w:r w:rsidRPr="00F112F0">
        <w:rPr>
          <w:rFonts w:eastAsia="Times New Roman"/>
          <w:lang w:val="pl-PL"/>
        </w:rPr>
        <w:t xml:space="preserve">w pełni zaaprobowane przez Sąd Najwyższy, orzekający w składzie pięćdziesięciu dziewięciu sędziów połączonych Izb Cywilnej, Karnej oraz Pracy i Ubezpieczeń Społecznych, w uchwale interpretacyjnej z dnia </w:t>
      </w:r>
      <w:r w:rsidR="00E20F9A">
        <w:rPr>
          <w:rFonts w:eastAsia="Times New Roman"/>
          <w:lang w:val="pl-PL"/>
        </w:rPr>
        <w:br/>
      </w:r>
      <w:r w:rsidRPr="00F112F0">
        <w:rPr>
          <w:rFonts w:eastAsia="Times New Roman"/>
          <w:lang w:val="pl-PL"/>
        </w:rPr>
        <w:t xml:space="preserve">23 stycznia 2020 r. Sąd Najwyższy w swojej ocenie miał również na uwadze ogólne konsekwencje zaangażowania KRS w składzie ukonstytuowanym na podstawie ustawy zmieniającej z 2017 r. </w:t>
      </w:r>
      <w:r w:rsidR="001A3985">
        <w:rPr>
          <w:rFonts w:eastAsia="Times New Roman"/>
          <w:lang w:val="pl-PL"/>
        </w:rPr>
        <w:t xml:space="preserve">w procesie powoływania </w:t>
      </w:r>
      <w:r w:rsidRPr="00F112F0">
        <w:rPr>
          <w:rFonts w:eastAsia="Times New Roman"/>
          <w:lang w:val="pl-PL"/>
        </w:rPr>
        <w:t>sędzi</w:t>
      </w:r>
      <w:r w:rsidR="001A3985">
        <w:rPr>
          <w:rFonts w:eastAsia="Times New Roman"/>
          <w:lang w:val="pl-PL"/>
        </w:rPr>
        <w:t xml:space="preserve">ów </w:t>
      </w:r>
      <w:r w:rsidRPr="00F112F0">
        <w:rPr>
          <w:rFonts w:eastAsia="Times New Roman"/>
          <w:lang w:val="pl-PL"/>
        </w:rPr>
        <w:t>do wszystkich sądów w Polsce.</w:t>
      </w:r>
    </w:p>
    <w:p w14:paraId="67DDE17D" w14:textId="79C879CA" w:rsidR="00EC1B66" w:rsidRPr="00F112F0" w:rsidRDefault="00D65B00">
      <w:pPr>
        <w:pStyle w:val="JuPara"/>
        <w:rPr>
          <w:rFonts w:eastAsia="Times New Roman"/>
          <w:lang w:val="pl-PL"/>
        </w:rPr>
      </w:pPr>
      <w:r w:rsidRPr="00F112F0">
        <w:rPr>
          <w:rFonts w:eastAsia="Times New Roman"/>
          <w:lang w:val="pl-PL"/>
        </w:rPr>
        <w:t xml:space="preserve">W tym kontekście należy zauważyć, że powyższa uchwała wynikała </w:t>
      </w:r>
      <w:r w:rsidR="00E20F9A">
        <w:rPr>
          <w:rFonts w:eastAsia="Times New Roman"/>
          <w:lang w:val="pl-PL"/>
        </w:rPr>
        <w:br/>
      </w:r>
      <w:r w:rsidRPr="00F112F0">
        <w:rPr>
          <w:rFonts w:eastAsia="Times New Roman"/>
          <w:lang w:val="pl-PL"/>
        </w:rPr>
        <w:t xml:space="preserve">z rozbieżności </w:t>
      </w:r>
      <w:r w:rsidR="00B74765" w:rsidRPr="00F112F0">
        <w:rPr>
          <w:rFonts w:eastAsia="Times New Roman"/>
          <w:lang w:val="pl-PL"/>
        </w:rPr>
        <w:t xml:space="preserve">w </w:t>
      </w:r>
      <w:r w:rsidRPr="00F112F0">
        <w:rPr>
          <w:rFonts w:eastAsia="Times New Roman"/>
          <w:lang w:val="pl-PL"/>
        </w:rPr>
        <w:t xml:space="preserve">orzecznictwie Sądu Najwyższego, spowodowanej </w:t>
      </w:r>
      <w:r w:rsidR="00E20F9A">
        <w:rPr>
          <w:rFonts w:eastAsia="Times New Roman"/>
          <w:lang w:val="pl-PL"/>
        </w:rPr>
        <w:br/>
      </w:r>
      <w:r w:rsidRPr="00F112F0">
        <w:rPr>
          <w:rFonts w:eastAsia="Times New Roman"/>
          <w:lang w:val="pl-PL"/>
        </w:rPr>
        <w:t xml:space="preserve">w szczególności uchwałą Izby Kontroli Nadzwyczajnej i Spraw Publicznych, która - najwyraźniej w reakcji na wyrok z dnia 5 grudnia 2019 r. i działając </w:t>
      </w:r>
      <w:r w:rsidR="00DE7CFD">
        <w:rPr>
          <w:rFonts w:eastAsia="Times New Roman"/>
          <w:lang w:val="pl-PL"/>
        </w:rPr>
        <w:br/>
      </w:r>
      <w:r w:rsidRPr="00F112F0">
        <w:rPr>
          <w:rFonts w:eastAsia="Times New Roman"/>
          <w:lang w:val="pl-PL"/>
        </w:rPr>
        <w:t xml:space="preserve">z urzędu, wydała własną wąską interpretację skutków prawnych orzeczenia TSUE z dnia 19 listopada 2019 r. </w:t>
      </w:r>
      <w:r w:rsidR="00A57AB9">
        <w:rPr>
          <w:rFonts w:eastAsia="Times New Roman"/>
          <w:lang w:val="pl-PL"/>
        </w:rPr>
        <w:t xml:space="preserve">odnoszącą się do </w:t>
      </w:r>
      <w:r w:rsidRPr="00F112F0">
        <w:rPr>
          <w:rFonts w:eastAsia="Times New Roman"/>
          <w:lang w:val="pl-PL"/>
        </w:rPr>
        <w:t xml:space="preserve">składów </w:t>
      </w:r>
      <w:r w:rsidR="00C02275">
        <w:rPr>
          <w:rFonts w:eastAsia="Times New Roman"/>
          <w:lang w:val="pl-PL"/>
        </w:rPr>
        <w:t>orzekających, składających się z sędziów</w:t>
      </w:r>
      <w:r w:rsidRPr="00F112F0">
        <w:rPr>
          <w:rFonts w:eastAsia="Times New Roman"/>
          <w:lang w:val="pl-PL"/>
        </w:rPr>
        <w:t>, w tym sędziów zasiadający</w:t>
      </w:r>
      <w:r w:rsidR="00560FE9">
        <w:rPr>
          <w:rFonts w:eastAsia="Times New Roman"/>
          <w:lang w:val="pl-PL"/>
        </w:rPr>
        <w:t>ch</w:t>
      </w:r>
      <w:r w:rsidRPr="00F112F0">
        <w:rPr>
          <w:rFonts w:eastAsia="Times New Roman"/>
          <w:lang w:val="pl-PL"/>
        </w:rPr>
        <w:t xml:space="preserve"> w Izbie Dyscyplinarnej</w:t>
      </w:r>
      <w:r w:rsidR="00560FE9">
        <w:rPr>
          <w:rFonts w:eastAsia="Times New Roman"/>
          <w:lang w:val="pl-PL"/>
        </w:rPr>
        <w:t>, którzy</w:t>
      </w:r>
      <w:r w:rsidRPr="00F112F0">
        <w:rPr>
          <w:rFonts w:eastAsia="Times New Roman"/>
          <w:lang w:val="pl-PL"/>
        </w:rPr>
        <w:t xml:space="preserve"> zostali powołani przez Prezydenta RP na wniosek KRS (zob. paragrafy </w:t>
      </w:r>
      <w:r w:rsidRPr="00F112F0">
        <w:rPr>
          <w:lang w:val="pl-PL"/>
        </w:rPr>
        <w:fldChar w:fldCharType="begin"/>
      </w:r>
      <w:r w:rsidRPr="00F112F0">
        <w:rPr>
          <w:lang w:val="pl-PL"/>
        </w:rPr>
        <w:instrText xml:space="preserve"> REF first_refernce_SN_5jan2019 \h </w:instrText>
      </w:r>
      <w:r w:rsidR="00EC2E4C" w:rsidRPr="00F112F0">
        <w:rPr>
          <w:lang w:val="pl-PL"/>
        </w:rPr>
        <w:instrText xml:space="preserve"> \* MERGEFORMAT </w:instrText>
      </w:r>
      <w:r w:rsidRPr="00F112F0">
        <w:rPr>
          <w:lang w:val="pl-PL"/>
        </w:rPr>
      </w:r>
      <w:r w:rsidRPr="00F112F0">
        <w:rPr>
          <w:lang w:val="pl-PL"/>
        </w:rPr>
        <w:fldChar w:fldCharType="separate"/>
      </w:r>
      <w:r w:rsidR="00B74765" w:rsidRPr="00F112F0">
        <w:rPr>
          <w:noProof/>
          <w:lang w:val="pl-PL"/>
        </w:rPr>
        <w:t xml:space="preserve">51-53 </w:t>
      </w:r>
      <w:r w:rsidRPr="00F112F0">
        <w:rPr>
          <w:lang w:val="pl-PL"/>
        </w:rPr>
        <w:fldChar w:fldCharType="end"/>
      </w:r>
      <w:r w:rsidRPr="00F112F0">
        <w:rPr>
          <w:rFonts w:eastAsia="Times New Roman"/>
          <w:lang w:val="pl-PL"/>
        </w:rPr>
        <w:t xml:space="preserve">i </w:t>
      </w:r>
      <w:r w:rsidRPr="00F112F0">
        <w:rPr>
          <w:rFonts w:eastAsia="Times New Roman"/>
          <w:lang w:val="pl-PL"/>
        </w:rPr>
        <w:fldChar w:fldCharType="begin"/>
      </w:r>
      <w:r w:rsidRPr="00F112F0">
        <w:rPr>
          <w:rFonts w:eastAsia="Times New Roman"/>
          <w:lang w:val="pl-PL"/>
        </w:rPr>
        <w:instrText xml:space="preserve"> REF SNJoinedResolution \h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lang w:val="pl-PL"/>
        </w:rPr>
        <w:t xml:space="preserve">114 </w:t>
      </w:r>
      <w:r w:rsidRPr="00F112F0">
        <w:rPr>
          <w:rFonts w:eastAsia="Times New Roman"/>
          <w:lang w:val="pl-PL"/>
        </w:rPr>
        <w:fldChar w:fldCharType="end"/>
      </w:r>
      <w:r w:rsidRPr="00F112F0">
        <w:rPr>
          <w:rFonts w:eastAsia="Times New Roman"/>
          <w:lang w:val="pl-PL"/>
        </w:rPr>
        <w:t>powyżej).</w:t>
      </w:r>
    </w:p>
    <w:p w14:paraId="46207031" w14:textId="253784A5"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312</w:t>
      </w:r>
      <w:r w:rsidRPr="00F112F0">
        <w:rPr>
          <w:rFonts w:eastAsia="Times New Roman"/>
          <w:lang w:val="pl-PL"/>
        </w:rPr>
        <w:fldChar w:fldCharType="end"/>
      </w:r>
      <w:r w:rsidRPr="00F112F0">
        <w:rPr>
          <w:rFonts w:eastAsia="Times New Roman"/>
          <w:lang w:val="pl-PL"/>
        </w:rPr>
        <w:t xml:space="preserve">.  Połączone Izby uznały, że w następstwie zmiany procedury wyborczej na mocy ustawy zmieniającej z 2017 r. oraz okoliczności, </w:t>
      </w:r>
      <w:r w:rsidR="00560FE9">
        <w:rPr>
          <w:rFonts w:eastAsia="Times New Roman"/>
          <w:lang w:val="pl-PL"/>
        </w:rPr>
        <w:br/>
      </w:r>
      <w:r w:rsidRPr="00F112F0">
        <w:rPr>
          <w:rFonts w:eastAsia="Times New Roman"/>
          <w:lang w:val="pl-PL"/>
        </w:rPr>
        <w:t>w jakich ukonstytuowała się KRS, organ ten nie posiadał niezbędnej niezależności od władzy ustawodawczej i wykonawczej oraz że skład sędziowski obejmujący osobę powołaną na</w:t>
      </w:r>
      <w:r w:rsidR="00C02275">
        <w:rPr>
          <w:rFonts w:eastAsia="Times New Roman"/>
          <w:lang w:val="pl-PL"/>
        </w:rPr>
        <w:t xml:space="preserve"> skutek jej </w:t>
      </w:r>
      <w:r w:rsidRPr="00F112F0">
        <w:rPr>
          <w:rFonts w:eastAsia="Times New Roman"/>
          <w:lang w:val="pl-PL"/>
        </w:rPr>
        <w:t>rekomendacj</w:t>
      </w:r>
      <w:r w:rsidR="00C02275">
        <w:rPr>
          <w:rFonts w:eastAsia="Times New Roman"/>
          <w:lang w:val="pl-PL"/>
        </w:rPr>
        <w:t>i</w:t>
      </w:r>
      <w:r w:rsidRPr="00F112F0">
        <w:rPr>
          <w:rFonts w:eastAsia="Times New Roman"/>
          <w:lang w:val="pl-PL"/>
        </w:rPr>
        <w:t xml:space="preserve"> - niezależnie od tego, czy był to sędzia powołany do Sądu Najwyższego, czy do sądów wojskowych lub powszechnych - był sprzeczny z prawem </w:t>
      </w:r>
      <w:r w:rsidR="00C02275">
        <w:rPr>
          <w:rFonts w:eastAsia="Times New Roman"/>
          <w:lang w:val="pl-PL"/>
        </w:rPr>
        <w:br/>
      </w:r>
      <w:r w:rsidRPr="00F112F0">
        <w:rPr>
          <w:rFonts w:eastAsia="Times New Roman"/>
          <w:lang w:val="pl-PL"/>
        </w:rPr>
        <w:t xml:space="preserve">i stanowił naruszenie art. 47 Karty, art. 6 § 1 Konwencji oraz art. </w:t>
      </w:r>
      <w:r w:rsidR="00C02275">
        <w:rPr>
          <w:rFonts w:eastAsia="Times New Roman"/>
          <w:lang w:val="pl-PL"/>
        </w:rPr>
        <w:br/>
      </w:r>
      <w:r w:rsidRPr="00F112F0">
        <w:rPr>
          <w:rFonts w:eastAsia="Times New Roman"/>
          <w:lang w:val="pl-PL"/>
        </w:rPr>
        <w:t xml:space="preserve">45 § 1 Konstytucji (zob. paragrafy </w:t>
      </w:r>
      <w:r w:rsidRPr="00F112F0">
        <w:rPr>
          <w:rFonts w:eastAsia="Times New Roman"/>
          <w:lang w:val="pl-PL"/>
        </w:rPr>
        <w:fldChar w:fldCharType="begin"/>
      </w:r>
      <w:r w:rsidRPr="00F112F0">
        <w:rPr>
          <w:rFonts w:eastAsia="Times New Roman"/>
          <w:lang w:val="pl-PL"/>
        </w:rPr>
        <w:instrText xml:space="preserve"> REF SNJoinedResolution \h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lang w:val="pl-PL"/>
        </w:rPr>
        <w:t>114</w:t>
      </w:r>
      <w:r w:rsidRPr="00F112F0">
        <w:rPr>
          <w:rFonts w:eastAsia="Times New Roman"/>
          <w:lang w:val="pl-PL"/>
        </w:rPr>
        <w:fldChar w:fldCharType="end"/>
      </w:r>
      <w:r w:rsidRPr="00F112F0">
        <w:rPr>
          <w:rFonts w:eastAsia="Times New Roman"/>
          <w:lang w:val="pl-PL"/>
        </w:rPr>
        <w:t xml:space="preserve"> </w:t>
      </w:r>
      <w:r w:rsidR="00C03AC1" w:rsidRPr="00F112F0">
        <w:rPr>
          <w:rFonts w:eastAsia="Times New Roman"/>
          <w:lang w:val="pl-PL"/>
        </w:rPr>
        <w:noBreakHyphen/>
      </w:r>
      <w:r w:rsidRPr="00F112F0">
        <w:rPr>
          <w:rFonts w:eastAsia="Times New Roman"/>
          <w:lang w:val="pl-PL"/>
        </w:rPr>
        <w:fldChar w:fldCharType="begin"/>
      </w:r>
      <w:r w:rsidRPr="00F112F0">
        <w:rPr>
          <w:rFonts w:eastAsia="Times New Roman"/>
          <w:lang w:val="pl-PL"/>
        </w:rPr>
        <w:instrText xml:space="preserve"> REF SN_23January20_finalRemarks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129 </w:t>
      </w:r>
      <w:r w:rsidRPr="00F112F0">
        <w:rPr>
          <w:rFonts w:eastAsia="Times New Roman"/>
          <w:lang w:val="pl-PL"/>
        </w:rPr>
        <w:fldChar w:fldCharType="end"/>
      </w:r>
      <w:r w:rsidRPr="00F112F0">
        <w:rPr>
          <w:rFonts w:eastAsia="Times New Roman"/>
          <w:lang w:val="pl-PL"/>
        </w:rPr>
        <w:t>powyżej).</w:t>
      </w:r>
    </w:p>
    <w:p w14:paraId="657CEB3B" w14:textId="6110B7BC" w:rsidR="00EC1B66" w:rsidRPr="00F112F0" w:rsidRDefault="00D65B00">
      <w:pPr>
        <w:pStyle w:val="JuPara"/>
        <w:rPr>
          <w:rFonts w:eastAsia="Times New Roman"/>
          <w:lang w:val="pl-PL"/>
        </w:rPr>
      </w:pPr>
      <w:r w:rsidRPr="00F112F0">
        <w:rPr>
          <w:rFonts w:eastAsia="Times New Roman"/>
          <w:lang w:val="pl-PL"/>
        </w:rPr>
        <w:t>Wnioski te, wyjaśnione w obszernym uzasadnieniu, zostały wyciągnięte po dokładnej, drobiazgowej ocenie wszystkich elementów istotnych dla "niezależnego i bezstronnego sądu ustanowionego ustawą" w świetle zasad konstytucyjnych regulujących funkcjonowanie KRS, w tym zasady podziału i równowagi władzy ustawodawczej, wykonawczej i sądowniczej oraz zasady nieza</w:t>
      </w:r>
      <w:r w:rsidR="00C02275">
        <w:rPr>
          <w:rFonts w:eastAsia="Times New Roman"/>
          <w:lang w:val="pl-PL"/>
        </w:rPr>
        <w:t>leżności</w:t>
      </w:r>
      <w:r w:rsidRPr="00F112F0">
        <w:rPr>
          <w:rFonts w:eastAsia="Times New Roman"/>
          <w:lang w:val="pl-PL"/>
        </w:rPr>
        <w:t xml:space="preserve"> sądownictwa (zob. paragrafy </w:t>
      </w:r>
      <w:r w:rsidRPr="00F112F0">
        <w:rPr>
          <w:rFonts w:eastAsia="Times New Roman"/>
          <w:lang w:val="pl-PL"/>
        </w:rPr>
        <w:fldChar w:fldCharType="begin"/>
      </w:r>
      <w:r w:rsidRPr="00F112F0">
        <w:rPr>
          <w:rFonts w:eastAsia="Times New Roman"/>
          <w:lang w:val="pl-PL"/>
        </w:rPr>
        <w:instrText xml:space="preserve"> REF SN_23January20_breaches_constitution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118 </w:t>
      </w:r>
      <w:r w:rsidRPr="00F112F0">
        <w:rPr>
          <w:rFonts w:eastAsia="Times New Roman"/>
          <w:lang w:val="pl-PL"/>
        </w:rPr>
        <w:fldChar w:fldCharType="end"/>
      </w:r>
      <w:r w:rsidR="00C03AC1" w:rsidRPr="00F112F0">
        <w:rPr>
          <w:rFonts w:eastAsia="Times New Roman"/>
          <w:lang w:val="pl-PL"/>
        </w:rPr>
        <w:noBreakHyphen/>
      </w:r>
      <w:r w:rsidRPr="00F112F0">
        <w:rPr>
          <w:rFonts w:eastAsia="Times New Roman"/>
          <w:lang w:val="pl-PL"/>
        </w:rPr>
        <w:fldChar w:fldCharType="begin"/>
      </w:r>
      <w:r w:rsidRPr="00F112F0">
        <w:rPr>
          <w:rFonts w:eastAsia="Times New Roman"/>
          <w:lang w:val="pl-PL"/>
        </w:rPr>
        <w:instrText xml:space="preserve"> REF SN_23January20_breaches_const_p92 \h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lang w:val="pl-PL"/>
        </w:rPr>
        <w:t xml:space="preserve">119 </w:t>
      </w:r>
      <w:r w:rsidRPr="00F112F0">
        <w:rPr>
          <w:rFonts w:eastAsia="Times New Roman"/>
          <w:lang w:val="pl-PL"/>
        </w:rPr>
        <w:fldChar w:fldCharType="end"/>
      </w:r>
      <w:r w:rsidRPr="00F112F0">
        <w:rPr>
          <w:rFonts w:eastAsia="Times New Roman"/>
          <w:lang w:val="pl-PL"/>
        </w:rPr>
        <w:t>powyżej).</w:t>
      </w:r>
    </w:p>
    <w:p w14:paraId="045911B3" w14:textId="5AADE1A4"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313</w:t>
      </w:r>
      <w:r w:rsidRPr="00F112F0">
        <w:rPr>
          <w:rFonts w:eastAsia="Times New Roman"/>
          <w:lang w:val="pl-PL"/>
        </w:rPr>
        <w:fldChar w:fldCharType="end"/>
      </w:r>
      <w:r w:rsidRPr="00F112F0">
        <w:rPr>
          <w:rFonts w:eastAsia="Times New Roman"/>
          <w:lang w:val="pl-PL"/>
        </w:rPr>
        <w:t xml:space="preserve">.  Rząd podniósł, że uchwała interpretacyjna Sądu Najwyższego została "usunięta" przez wyrok Trybunału Konstytucyjnego z dnia </w:t>
      </w:r>
      <w:r w:rsidR="00C830C3">
        <w:rPr>
          <w:rFonts w:eastAsia="Times New Roman"/>
          <w:lang w:val="pl-PL"/>
        </w:rPr>
        <w:br/>
      </w:r>
      <w:r w:rsidRPr="00F112F0">
        <w:rPr>
          <w:rFonts w:eastAsia="Times New Roman"/>
          <w:lang w:val="pl-PL"/>
        </w:rPr>
        <w:t xml:space="preserve">20 kwietnia 2020 r., stwierdzający, że decyzje Prezydenta RP w sprawie nominacji sędziowskich nie mogą być poddane żadnemu rodzajowi kontroli, w tym przez Sąd Najwyższy, oraz stwierdzający niezgodność uchwały </w:t>
      </w:r>
      <w:r w:rsidR="00C02275">
        <w:rPr>
          <w:rFonts w:eastAsia="Times New Roman"/>
          <w:lang w:val="pl-PL"/>
        </w:rPr>
        <w:br/>
      </w:r>
      <w:r w:rsidRPr="00F112F0">
        <w:rPr>
          <w:rFonts w:eastAsia="Times New Roman"/>
          <w:lang w:val="pl-PL"/>
        </w:rPr>
        <w:t xml:space="preserve">z szeregiem przepisów konstytucyjnych, w tym </w:t>
      </w:r>
      <w:r w:rsidRPr="00F112F0">
        <w:rPr>
          <w:rFonts w:eastAsia="Times New Roman"/>
          <w:i/>
          <w:iCs/>
          <w:lang w:val="pl-PL"/>
        </w:rPr>
        <w:t>między innymi</w:t>
      </w:r>
      <w:r w:rsidRPr="00F112F0">
        <w:rPr>
          <w:rFonts w:eastAsia="Times New Roman"/>
          <w:lang w:val="pl-PL"/>
        </w:rPr>
        <w:t xml:space="preserve">, zasadą państwa prawnego (art. 2), obowiązkiem przestrzegania wiążącego Polskę prawa międzynarodowego (art. 9), zasadą legalności (art. 7), prawem do sprawiedliwego rozpatrzenia sprawy </w:t>
      </w:r>
      <w:r w:rsidR="00B74765" w:rsidRPr="00F112F0">
        <w:rPr>
          <w:rFonts w:eastAsia="Times New Roman"/>
          <w:lang w:val="pl-PL"/>
        </w:rPr>
        <w:t>przez</w:t>
      </w:r>
      <w:r w:rsidRPr="00F112F0">
        <w:rPr>
          <w:rFonts w:eastAsia="Times New Roman"/>
          <w:lang w:val="pl-PL"/>
        </w:rPr>
        <w:t xml:space="preserve"> bezstronny i nieza</w:t>
      </w:r>
      <w:r w:rsidR="00C02275">
        <w:rPr>
          <w:rFonts w:eastAsia="Times New Roman"/>
          <w:lang w:val="pl-PL"/>
        </w:rPr>
        <w:t xml:space="preserve">leżny </w:t>
      </w:r>
      <w:r w:rsidRPr="00F112F0">
        <w:rPr>
          <w:rFonts w:eastAsia="Times New Roman"/>
          <w:lang w:val="pl-PL"/>
        </w:rPr>
        <w:t>sąd (art.</w:t>
      </w:r>
      <w:r w:rsidR="00C02275">
        <w:rPr>
          <w:rFonts w:eastAsia="Times New Roman"/>
          <w:lang w:val="pl-PL"/>
        </w:rPr>
        <w:t xml:space="preserve"> </w:t>
      </w:r>
      <w:r w:rsidRPr="00F112F0">
        <w:rPr>
          <w:rFonts w:eastAsia="Times New Roman"/>
          <w:lang w:val="pl-PL"/>
        </w:rPr>
        <w:t xml:space="preserve">45 § 1) oraz przepisem określającym prerogatywę Prezydenta w zakresie powoływania sędziów (art. 144 § 3 </w:t>
      </w:r>
      <w:r w:rsidR="00710DE1">
        <w:rPr>
          <w:rFonts w:eastAsia="Times New Roman"/>
          <w:lang w:val="pl-PL"/>
        </w:rPr>
        <w:t xml:space="preserve">pkt </w:t>
      </w:r>
      <w:r w:rsidRPr="00F112F0">
        <w:rPr>
          <w:rFonts w:eastAsia="Times New Roman"/>
          <w:lang w:val="pl-PL"/>
        </w:rPr>
        <w:t>17), a także, że naruszała art. 2 i 4 ust. 3 TUE oraz art. 6 § 1 Konwencji.</w:t>
      </w:r>
    </w:p>
    <w:bookmarkStart w:id="107" w:name="assesment_313"/>
    <w:p w14:paraId="6808BCA4" w14:textId="07AA3368"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314</w:t>
      </w:r>
      <w:r w:rsidRPr="00F112F0">
        <w:rPr>
          <w:rFonts w:eastAsia="Times New Roman"/>
          <w:lang w:val="pl-PL"/>
        </w:rPr>
        <w:fldChar w:fldCharType="end"/>
      </w:r>
      <w:bookmarkEnd w:id="107"/>
      <w:r w:rsidRPr="00F112F0">
        <w:rPr>
          <w:rFonts w:eastAsia="Times New Roman"/>
          <w:lang w:val="pl-PL"/>
        </w:rPr>
        <w:t xml:space="preserve">.  Trybunał nie podziela tej oceny z wielu powodów przedstawionych poniżej. W tym względzie ponownie podkreśla, że zadaniem tego Trybunału nie </w:t>
      </w:r>
      <w:r w:rsidR="00B74765" w:rsidRPr="00F112F0">
        <w:rPr>
          <w:rFonts w:eastAsia="Times New Roman"/>
          <w:lang w:val="pl-PL"/>
        </w:rPr>
        <w:t xml:space="preserve">jest </w:t>
      </w:r>
      <w:r w:rsidRPr="00F112F0">
        <w:rPr>
          <w:rFonts w:eastAsia="Times New Roman"/>
          <w:lang w:val="pl-PL"/>
        </w:rPr>
        <w:t xml:space="preserve">interpretacja Konstytucji RP i że poniższe stwierdzenia nie powinny być w żaden sposób odczytywane jako sugerujące, że Trybunał stara się zastąpić Trybunał Konstytucyjny w jego roli (zob. paragraf </w:t>
      </w:r>
      <w:r w:rsidRPr="00F112F0">
        <w:rPr>
          <w:rFonts w:eastAsia="Times New Roman"/>
          <w:lang w:val="pl-PL"/>
        </w:rPr>
        <w:fldChar w:fldCharType="begin"/>
      </w:r>
      <w:r w:rsidRPr="00F112F0">
        <w:rPr>
          <w:rFonts w:eastAsia="Times New Roman"/>
          <w:lang w:val="pl-PL"/>
        </w:rPr>
        <w:instrText xml:space="preserve"> REF scope_286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noProof/>
          <w:lang w:val="pl-PL"/>
        </w:rPr>
        <w:t xml:space="preserve">287 </w:t>
      </w:r>
      <w:r w:rsidRPr="00F112F0">
        <w:rPr>
          <w:rFonts w:eastAsia="Times New Roman"/>
          <w:lang w:val="pl-PL"/>
        </w:rPr>
        <w:fldChar w:fldCharType="end"/>
      </w:r>
      <w:r w:rsidRPr="00F112F0">
        <w:rPr>
          <w:rFonts w:eastAsia="Times New Roman"/>
          <w:lang w:val="pl-PL"/>
        </w:rPr>
        <w:t xml:space="preserve">powyżej). Jednakże Trybunał posiada nadane mu traktatem na mocy art. </w:t>
      </w:r>
      <w:r w:rsidR="00710DE1">
        <w:rPr>
          <w:rFonts w:eastAsia="Times New Roman"/>
          <w:lang w:val="pl-PL"/>
        </w:rPr>
        <w:br/>
      </w:r>
      <w:r w:rsidRPr="00F112F0">
        <w:rPr>
          <w:rFonts w:eastAsia="Times New Roman"/>
          <w:lang w:val="pl-PL"/>
        </w:rPr>
        <w:t>32 § 1 Konwencji uprawnienie do orzekania we wszystkich sprawach dotyczących interpretacji i stosowania Konwencji. W ramach wykonywania tego uprawnienia, zgodnie ze swoim orzecznictwem</w:t>
      </w:r>
      <w:r w:rsidR="00B74765" w:rsidRPr="00F112F0">
        <w:rPr>
          <w:rFonts w:eastAsia="Times New Roman"/>
          <w:lang w:val="pl-PL"/>
        </w:rPr>
        <w:t>,</w:t>
      </w:r>
      <w:r w:rsidRPr="00F112F0">
        <w:rPr>
          <w:rFonts w:eastAsia="Times New Roman"/>
          <w:lang w:val="pl-PL"/>
        </w:rPr>
        <w:t xml:space="preserve"> może on kontrolować decyzje sądów krajowych w celu </w:t>
      </w:r>
      <w:r w:rsidR="00710DE1" w:rsidRPr="00F112F0">
        <w:rPr>
          <w:rFonts w:eastAsia="Times New Roman"/>
          <w:lang w:val="pl-PL"/>
        </w:rPr>
        <w:t>ustalenia</w:t>
      </w:r>
      <w:r w:rsidRPr="00F112F0">
        <w:rPr>
          <w:rFonts w:eastAsia="Times New Roman"/>
          <w:lang w:val="pl-PL"/>
        </w:rPr>
        <w:t xml:space="preserve"> czy sądy te zachowały wymaganą równowagę pomiędzy </w:t>
      </w:r>
      <w:r w:rsidR="00710DE1">
        <w:rPr>
          <w:rFonts w:eastAsia="Times New Roman"/>
          <w:lang w:val="pl-PL"/>
        </w:rPr>
        <w:t xml:space="preserve">wchodzącymi w grę </w:t>
      </w:r>
      <w:r w:rsidRPr="00F112F0">
        <w:rPr>
          <w:rFonts w:eastAsia="Times New Roman"/>
          <w:lang w:val="pl-PL"/>
        </w:rPr>
        <w:t xml:space="preserve">różnymi konkurencyjnymi interesami i prawidłowo zastosowały standardy Konwencji (patrz paragraf </w:t>
      </w:r>
      <w:r w:rsidRPr="00F112F0">
        <w:rPr>
          <w:rFonts w:eastAsia="Times New Roman"/>
          <w:lang w:val="pl-PL"/>
        </w:rPr>
        <w:fldChar w:fldCharType="begin"/>
      </w:r>
      <w:r w:rsidRPr="00F112F0">
        <w:rPr>
          <w:rFonts w:eastAsia="Times New Roman"/>
          <w:lang w:val="pl-PL"/>
        </w:rPr>
        <w:instrText xml:space="preserve"> REF scope_285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noProof/>
          <w:lang w:val="pl-PL"/>
        </w:rPr>
        <w:t xml:space="preserve">286 </w:t>
      </w:r>
      <w:r w:rsidRPr="00F112F0">
        <w:rPr>
          <w:rFonts w:eastAsia="Times New Roman"/>
          <w:lang w:val="pl-PL"/>
        </w:rPr>
        <w:fldChar w:fldCharType="end"/>
      </w:r>
      <w:r w:rsidRPr="00F112F0">
        <w:rPr>
          <w:rFonts w:eastAsia="Times New Roman"/>
          <w:lang w:val="pl-PL"/>
        </w:rPr>
        <w:t>powyżej).</w:t>
      </w:r>
    </w:p>
    <w:bookmarkStart w:id="108" w:name="assesment_314"/>
    <w:p w14:paraId="3239DDC2" w14:textId="5F6C4F4C"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315</w:t>
      </w:r>
      <w:r w:rsidRPr="00F112F0">
        <w:rPr>
          <w:rFonts w:eastAsia="Times New Roman"/>
          <w:lang w:val="pl-PL"/>
        </w:rPr>
        <w:fldChar w:fldCharType="end"/>
      </w:r>
      <w:bookmarkEnd w:id="108"/>
      <w:r w:rsidRPr="00F112F0">
        <w:rPr>
          <w:rFonts w:eastAsia="Times New Roman"/>
          <w:lang w:val="pl-PL"/>
        </w:rPr>
        <w:t xml:space="preserve">.  W tym kontekście Trybunał powtarza, że prawo do rzetelnego procesu na podstawie art. 6 § 1 Konwencji musi być interpretowane </w:t>
      </w:r>
      <w:r w:rsidR="00507294">
        <w:rPr>
          <w:rFonts w:eastAsia="Times New Roman"/>
          <w:lang w:val="pl-PL"/>
        </w:rPr>
        <w:br/>
      </w:r>
      <w:r w:rsidRPr="00F112F0">
        <w:rPr>
          <w:rFonts w:eastAsia="Times New Roman"/>
          <w:lang w:val="pl-PL"/>
        </w:rPr>
        <w:t xml:space="preserve">w świetle Preambuły do Konwencji, która w swojej istotnej części deklaruje, że rządy prawa stanowią część wspólnego dziedzictwa Umawiających się Państw. Prawo do "sądu ustanowionego ustawą" jest odzwierciedleniem tej właśnie zasady rządów prawa i jako takie odgrywa ważną rolę w utrzymaniu podziału władzy oraz niezależności i legitymacji sądownictwa, co jest wymagane w społeczeństwie demokratycznym (patrz </w:t>
      </w:r>
      <w:r w:rsidRPr="00F112F0">
        <w:rPr>
          <w:rFonts w:eastAsia="Times New Roman"/>
          <w:i/>
          <w:iCs/>
          <w:lang w:val="pl-PL"/>
        </w:rPr>
        <w:t>Guðmundur Andri Ástráðsson</w:t>
      </w:r>
      <w:r w:rsidRPr="00F112F0">
        <w:rPr>
          <w:rFonts w:eastAsia="Times New Roman"/>
          <w:lang w:val="pl-PL"/>
        </w:rPr>
        <w:t>, cyt. powyżej, § 237).</w:t>
      </w:r>
    </w:p>
    <w:p w14:paraId="70FD30D1" w14:textId="64E19D47" w:rsidR="00EC1B66" w:rsidRPr="00F112F0" w:rsidRDefault="00D65B00">
      <w:pPr>
        <w:pStyle w:val="JuPara"/>
        <w:rPr>
          <w:rFonts w:eastAsia="Times New Roman"/>
          <w:lang w:val="pl-PL"/>
        </w:rPr>
      </w:pPr>
      <w:r w:rsidRPr="00F112F0">
        <w:rPr>
          <w:rFonts w:eastAsia="Times New Roman"/>
          <w:lang w:val="pl-PL"/>
        </w:rPr>
        <w:t>Należy również powtórzyć, że chociaż prawo do "sądu ustanowionego ustawą" jest samodzielnym prawem na mocy art. 6 § 1 Konwencji, istnieje bardzo ścisła współzależność między tym prawem a gwarancjami "nieza</w:t>
      </w:r>
      <w:r w:rsidR="00710DE1">
        <w:rPr>
          <w:rFonts w:eastAsia="Times New Roman"/>
          <w:lang w:val="pl-PL"/>
        </w:rPr>
        <w:t>leżności</w:t>
      </w:r>
      <w:r w:rsidRPr="00F112F0">
        <w:rPr>
          <w:rFonts w:eastAsia="Times New Roman"/>
          <w:lang w:val="pl-PL"/>
        </w:rPr>
        <w:t xml:space="preserve">" i "bezstronności". </w:t>
      </w:r>
      <w:r w:rsidRPr="00F112F0">
        <w:rPr>
          <w:rFonts w:eastAsia="Times New Roman"/>
          <w:bCs/>
          <w:iCs/>
          <w:lang w:val="pl-PL"/>
        </w:rPr>
        <w:t xml:space="preserve">Chociaż wszystkie trzy elementy </w:t>
      </w:r>
      <w:r w:rsidRPr="00F112F0">
        <w:rPr>
          <w:rFonts w:eastAsia="Times New Roman"/>
          <w:lang w:val="pl-PL"/>
        </w:rPr>
        <w:t xml:space="preserve">służą określonym celom jako odrębne gwarancje rzetelnego procesu sądowego, Trybunał dostrzegł wspólny wątek przewijający się przez wymogi instytucjonalne art. 6 § 1, polegający na tym, że przyświeca im cel utrzymania podstawowych zasad </w:t>
      </w:r>
      <w:r w:rsidR="00372267">
        <w:rPr>
          <w:rFonts w:eastAsia="Times New Roman"/>
          <w:lang w:val="pl-PL"/>
        </w:rPr>
        <w:t>praworządności</w:t>
      </w:r>
      <w:r w:rsidRPr="00F112F0">
        <w:rPr>
          <w:rFonts w:eastAsia="Times New Roman"/>
          <w:lang w:val="pl-PL"/>
        </w:rPr>
        <w:t xml:space="preserve"> i podziału władzy (patrz </w:t>
      </w:r>
      <w:r w:rsidRPr="00F112F0">
        <w:rPr>
          <w:rFonts w:eastAsia="Times New Roman"/>
          <w:i/>
          <w:iCs/>
          <w:lang w:val="pl-PL"/>
        </w:rPr>
        <w:t>Guðmundur Andri Ástráðsson</w:t>
      </w:r>
      <w:r w:rsidRPr="00F112F0">
        <w:rPr>
          <w:rFonts w:eastAsia="Times New Roman"/>
          <w:lang w:val="pl-PL"/>
        </w:rPr>
        <w:t>, cyt. powyżej, §§ 232</w:t>
      </w:r>
      <w:r w:rsidR="00507294">
        <w:rPr>
          <w:rFonts w:eastAsia="Times New Roman"/>
          <w:lang w:val="pl-PL"/>
        </w:rPr>
        <w:t>-</w:t>
      </w:r>
      <w:r w:rsidRPr="00F112F0">
        <w:rPr>
          <w:rFonts w:eastAsia="Times New Roman"/>
          <w:lang w:val="pl-PL"/>
        </w:rPr>
        <w:t>233).</w:t>
      </w:r>
    </w:p>
    <w:p w14:paraId="3C46BDDC" w14:textId="77777777"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316</w:t>
      </w:r>
      <w:r w:rsidRPr="00F112F0">
        <w:rPr>
          <w:rFonts w:eastAsia="Times New Roman"/>
          <w:lang w:val="pl-PL"/>
        </w:rPr>
        <w:fldChar w:fldCharType="end"/>
      </w:r>
      <w:r w:rsidRPr="00F112F0">
        <w:rPr>
          <w:rFonts w:eastAsia="Times New Roman"/>
          <w:lang w:val="pl-PL"/>
        </w:rPr>
        <w:t>.  Wracając do niniejszej sprawy, Trybunał nie jest przekonany, że wyrok Trybunału Konstytucyjnego</w:t>
      </w:r>
      <w:r w:rsidR="00B74765" w:rsidRPr="00F112F0">
        <w:rPr>
          <w:rFonts w:eastAsia="Times New Roman"/>
          <w:lang w:val="pl-PL"/>
        </w:rPr>
        <w:t xml:space="preserve">, na który powołuje się </w:t>
      </w:r>
      <w:r w:rsidRPr="00F112F0">
        <w:rPr>
          <w:rFonts w:eastAsia="Times New Roman"/>
          <w:lang w:val="pl-PL"/>
        </w:rPr>
        <w:t xml:space="preserve">Rząd, pozbawił uchwałę Sądu Najwyższego znaczenia lub skutków dla celów orzekania </w:t>
      </w:r>
      <w:r w:rsidR="00B74765" w:rsidRPr="00F112F0">
        <w:rPr>
          <w:rFonts w:eastAsia="Times New Roman"/>
          <w:lang w:val="pl-PL"/>
        </w:rPr>
        <w:t xml:space="preserve">przez </w:t>
      </w:r>
      <w:r w:rsidRPr="00F112F0">
        <w:rPr>
          <w:rFonts w:eastAsia="Times New Roman"/>
          <w:lang w:val="pl-PL"/>
        </w:rPr>
        <w:t xml:space="preserve">ten Trybunał, czy doszło do "oczywistego naruszenia prawa wewnętrznego" w rozumieniu art. 6 § 1. Wyrok ten wydaje się koncentrować głównie na ochronie konstytucyjnej prerogatywy Prezydenta do powoływania sędziów oraz </w:t>
      </w:r>
      <w:r w:rsidRPr="00F112F0">
        <w:rPr>
          <w:rFonts w:eastAsia="Times New Roman"/>
          <w:i/>
          <w:iCs/>
          <w:lang w:val="pl-PL"/>
        </w:rPr>
        <w:t xml:space="preserve">status quo </w:t>
      </w:r>
      <w:r w:rsidRPr="00F112F0">
        <w:rPr>
          <w:rFonts w:eastAsia="Times New Roman"/>
          <w:lang w:val="pl-PL"/>
        </w:rPr>
        <w:t xml:space="preserve">obecnej KRS, pomijając kwestie kluczowe w ocenie Sądu Najwyższego, takie jak immanentny brak niezależności KRS, który </w:t>
      </w:r>
      <w:r w:rsidR="00B74765" w:rsidRPr="00F112F0">
        <w:rPr>
          <w:rFonts w:eastAsia="Times New Roman"/>
          <w:lang w:val="pl-PL"/>
        </w:rPr>
        <w:t>w</w:t>
      </w:r>
      <w:r w:rsidRPr="00F112F0">
        <w:rPr>
          <w:rFonts w:eastAsia="Times New Roman"/>
          <w:lang w:val="pl-PL"/>
        </w:rPr>
        <w:t xml:space="preserve"> ocenie tego sądu nieodwracalnie skaził cały proces powoływania sędziów, w tym do Sądu Najwyższego. Trybunał Konstytucyjny, powołując się formalnie na konstytucyjne zasady podziału władzy i niezależności sądownictwa, powstrzymał się od jakiejkolwiek rzeczowej analizy uchwały Sądu Najwyższego w świetle tych zasad.</w:t>
      </w:r>
    </w:p>
    <w:p w14:paraId="00EE6530" w14:textId="3E5B8822" w:rsidR="00EC1B66" w:rsidRPr="00F112F0" w:rsidRDefault="00D65B00">
      <w:pPr>
        <w:pStyle w:val="JuPara"/>
        <w:rPr>
          <w:rFonts w:eastAsia="Times New Roman"/>
          <w:lang w:val="pl-PL"/>
        </w:rPr>
      </w:pPr>
      <w:r w:rsidRPr="00F112F0">
        <w:rPr>
          <w:rFonts w:eastAsia="Times New Roman"/>
          <w:lang w:val="pl-PL"/>
        </w:rPr>
        <w:t xml:space="preserve">Podobnie jest w odniesieniu do dokonanej </w:t>
      </w:r>
      <w:r w:rsidR="00B74765" w:rsidRPr="00F112F0">
        <w:rPr>
          <w:rFonts w:eastAsia="Times New Roman"/>
          <w:lang w:val="pl-PL"/>
        </w:rPr>
        <w:t xml:space="preserve">przez </w:t>
      </w:r>
      <w:r w:rsidRPr="00F112F0">
        <w:rPr>
          <w:rFonts w:eastAsia="Times New Roman"/>
          <w:lang w:val="pl-PL"/>
        </w:rPr>
        <w:t xml:space="preserve">Trybunał Konstytucyjny wykładni standardów niezależności i bezstronności sądu wynikających z art. 6 § 1 Konwencji, która doprowadziła go do wniosku o niezgodności uchwały interpretacyjnej Sądu Najwyższego z tym przepisem. W szczególności, Trybunał Konstytucyjny stwierdził, że te standardy Konwencji wykluczają uprawnienie "innych sędziów" do ogólnego kwestionowania "prawa sędziego do orzekania" lub do sprawdzania "prawidłowości procedury poprzedzającej powołanie sędziego przez Prezydenta" (zob. paragraf </w:t>
      </w:r>
      <w:r w:rsidRPr="00F112F0">
        <w:rPr>
          <w:rFonts w:eastAsia="Times New Roman"/>
          <w:lang w:val="pl-PL"/>
        </w:rPr>
        <w:fldChar w:fldCharType="begin"/>
      </w:r>
      <w:r w:rsidRPr="00F112F0">
        <w:rPr>
          <w:rFonts w:eastAsia="Times New Roman"/>
          <w:lang w:val="pl-PL"/>
        </w:rPr>
        <w:instrText xml:space="preserve"> REF TKwyrok20April_2020 \h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lang w:val="pl-PL"/>
        </w:rPr>
        <w:t xml:space="preserve">146 </w:t>
      </w:r>
      <w:r w:rsidRPr="00F112F0">
        <w:rPr>
          <w:rFonts w:eastAsia="Times New Roman"/>
          <w:lang w:val="pl-PL"/>
        </w:rPr>
        <w:fldChar w:fldCharType="end"/>
      </w:r>
      <w:r w:rsidRPr="00F112F0">
        <w:rPr>
          <w:rFonts w:eastAsia="Times New Roman"/>
          <w:lang w:val="pl-PL"/>
        </w:rPr>
        <w:t>powyżej).</w:t>
      </w:r>
    </w:p>
    <w:p w14:paraId="54AC81C2" w14:textId="4CE00040" w:rsidR="00EC1B66" w:rsidRPr="00FA123E" w:rsidRDefault="00D65B00" w:rsidP="00FA123E">
      <w:pPr>
        <w:pStyle w:val="JuPara"/>
        <w:rPr>
          <w:rFonts w:eastAsia="Times New Roman"/>
          <w:lang w:val="pl-PL"/>
        </w:rPr>
      </w:pPr>
      <w:r w:rsidRPr="00F112F0">
        <w:rPr>
          <w:rFonts w:eastAsia="Times New Roman"/>
          <w:lang w:val="pl-PL"/>
        </w:rPr>
        <w:t>Trybunał nie dostrzega w swoim orzecznictwie żadn</w:t>
      </w:r>
      <w:r w:rsidR="001C3B0F">
        <w:rPr>
          <w:rFonts w:eastAsia="Times New Roman"/>
          <w:lang w:val="pl-PL"/>
        </w:rPr>
        <w:t xml:space="preserve">ych przekonujących podstaw </w:t>
      </w:r>
      <w:r w:rsidRPr="00F112F0">
        <w:rPr>
          <w:rFonts w:eastAsia="Times New Roman"/>
          <w:lang w:val="pl-PL"/>
        </w:rPr>
        <w:t xml:space="preserve">dla </w:t>
      </w:r>
      <w:r w:rsidR="001C3B0F">
        <w:rPr>
          <w:rFonts w:eastAsia="Times New Roman"/>
          <w:lang w:val="pl-PL"/>
        </w:rPr>
        <w:t xml:space="preserve">sformułowania </w:t>
      </w:r>
      <w:r w:rsidRPr="00F112F0">
        <w:rPr>
          <w:rFonts w:eastAsia="Times New Roman"/>
          <w:lang w:val="pl-PL"/>
        </w:rPr>
        <w:t>takiego wniosku. W tym względzie Trybunał przypomina, że "</w:t>
      </w:r>
      <w:r w:rsidR="001C3B0F">
        <w:rPr>
          <w:rFonts w:eastAsia="Times New Roman"/>
          <w:lang w:val="pl-PL"/>
        </w:rPr>
        <w:t xml:space="preserve">niezależność </w:t>
      </w:r>
      <w:r w:rsidRPr="00F112F0">
        <w:rPr>
          <w:rFonts w:eastAsia="Times New Roman"/>
          <w:lang w:val="pl-PL"/>
        </w:rPr>
        <w:t xml:space="preserve">sądu ustanowionego ustawą" odnosi się do niezbędnej osobistej i instytucjonalnej niezależności, która jest wymagana dla bezstronnego podejmowania decyzji, a zatem stanowi warunek wstępny bezstronności. Charakteryzuje ona zarówno (i) stan umysłu, który oznacza </w:t>
      </w:r>
      <w:r w:rsidR="001C3B0F">
        <w:rPr>
          <w:rFonts w:eastAsia="Times New Roman"/>
          <w:lang w:val="pl-PL"/>
        </w:rPr>
        <w:t>niepodatność</w:t>
      </w:r>
      <w:r w:rsidRPr="00F112F0">
        <w:rPr>
          <w:rFonts w:eastAsia="Times New Roman"/>
          <w:lang w:val="pl-PL"/>
        </w:rPr>
        <w:t xml:space="preserve"> </w:t>
      </w:r>
      <w:r w:rsidR="00B74765" w:rsidRPr="00F112F0">
        <w:rPr>
          <w:rFonts w:eastAsia="Times New Roman"/>
          <w:lang w:val="pl-PL"/>
        </w:rPr>
        <w:t xml:space="preserve">sędziego </w:t>
      </w:r>
      <w:r w:rsidRPr="00F112F0">
        <w:rPr>
          <w:rFonts w:eastAsia="Times New Roman"/>
          <w:lang w:val="pl-PL"/>
        </w:rPr>
        <w:t xml:space="preserve">na naciski zewnętrzne jako kwestię </w:t>
      </w:r>
      <w:r w:rsidR="000F47EF">
        <w:rPr>
          <w:rFonts w:eastAsia="Times New Roman"/>
          <w:lang w:val="pl-PL"/>
        </w:rPr>
        <w:t>nieskazitelności</w:t>
      </w:r>
      <w:r w:rsidRPr="00F112F0">
        <w:rPr>
          <w:rFonts w:eastAsia="Times New Roman"/>
          <w:lang w:val="pl-PL"/>
        </w:rPr>
        <w:t xml:space="preserve"> moralnej, jak i (ii) </w:t>
      </w:r>
      <w:r w:rsidR="00FA123E" w:rsidRPr="00FA123E">
        <w:rPr>
          <w:rFonts w:eastAsia="Times New Roman"/>
          <w:lang w:val="pl-PL"/>
        </w:rPr>
        <w:t xml:space="preserve">zbiór środków instytucjonalnych i operacyjnych, obejmujących zarówno procedurę, zgodnie z którą sędziowie mogą być mianowani w sposób zapewniający ich niezawisłość, oraz kryteria wyboru oparte na kompetencjach, które muszą gwarantować ochronę przed nadmiernym wpływem i/lub nieograniczoną swobodą uznania innych władz państwowych, zarówno na początkowym etapie mianowania sędziego, jak </w:t>
      </w:r>
      <w:r w:rsidR="00FA123E">
        <w:rPr>
          <w:rFonts w:eastAsia="Times New Roman"/>
          <w:lang w:val="pl-PL"/>
        </w:rPr>
        <w:br/>
      </w:r>
      <w:r w:rsidR="00FA123E" w:rsidRPr="00FA123E">
        <w:rPr>
          <w:rFonts w:eastAsia="Times New Roman"/>
          <w:lang w:val="pl-PL"/>
        </w:rPr>
        <w:t>i przy wykonywaniu przez niego obowiązków</w:t>
      </w:r>
      <w:r w:rsidRPr="00F112F0">
        <w:rPr>
          <w:rFonts w:eastAsia="Times New Roman"/>
          <w:lang w:val="pl-PL"/>
        </w:rPr>
        <w:t xml:space="preserve"> (zob. </w:t>
      </w:r>
      <w:r w:rsidRPr="00F112F0">
        <w:rPr>
          <w:rFonts w:eastAsia="Times New Roman"/>
          <w:i/>
          <w:lang w:val="pl-PL"/>
        </w:rPr>
        <w:t>Guðmundur Andri Ástráðsson</w:t>
      </w:r>
      <w:r w:rsidRPr="00F112F0">
        <w:rPr>
          <w:rFonts w:eastAsia="Times New Roman"/>
          <w:iCs/>
          <w:lang w:val="pl-PL"/>
        </w:rPr>
        <w:t>, cyt. powyżej, § 234, oraz cytowane tam orzecznictwo).</w:t>
      </w:r>
    </w:p>
    <w:p w14:paraId="78FAC677" w14:textId="330C5E50" w:rsidR="00EC1B66" w:rsidRPr="00F112F0" w:rsidRDefault="00D65B00" w:rsidP="00FA123E">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317</w:t>
      </w:r>
      <w:r w:rsidRPr="00F112F0">
        <w:rPr>
          <w:rFonts w:eastAsia="Times New Roman"/>
          <w:lang w:val="pl-PL"/>
        </w:rPr>
        <w:fldChar w:fldCharType="end"/>
      </w:r>
      <w:r w:rsidRPr="00F112F0">
        <w:rPr>
          <w:rFonts w:eastAsia="Times New Roman"/>
          <w:lang w:val="pl-PL"/>
        </w:rPr>
        <w:t xml:space="preserve">.  Biorąc pod uwagę oczywisty brak wszechstronnej, wyważonej </w:t>
      </w:r>
      <w:r w:rsidR="00FA123E">
        <w:rPr>
          <w:rFonts w:eastAsia="Times New Roman"/>
          <w:lang w:val="pl-PL"/>
        </w:rPr>
        <w:br/>
      </w:r>
      <w:r w:rsidRPr="00F112F0">
        <w:rPr>
          <w:rFonts w:eastAsia="Times New Roman"/>
          <w:lang w:val="pl-PL"/>
        </w:rPr>
        <w:t xml:space="preserve">i obiektywnej analizy </w:t>
      </w:r>
      <w:r w:rsidR="00B74765" w:rsidRPr="00F112F0">
        <w:rPr>
          <w:rFonts w:eastAsia="Times New Roman"/>
          <w:lang w:val="pl-PL"/>
        </w:rPr>
        <w:t>przedstawionych</w:t>
      </w:r>
      <w:r w:rsidRPr="00F112F0">
        <w:rPr>
          <w:rFonts w:eastAsia="Times New Roman"/>
          <w:lang w:val="pl-PL"/>
        </w:rPr>
        <w:t xml:space="preserve"> okoliczności pod kątem Konwencji, Trybunał stwierdza, że ocena Trybunału Konstytucyjnego </w:t>
      </w:r>
      <w:r w:rsidRPr="00F112F0">
        <w:rPr>
          <w:rFonts w:eastAsia="Times New Roman"/>
          <w:iCs/>
          <w:lang w:val="pl-PL"/>
        </w:rPr>
        <w:t xml:space="preserve">musi być uznana za arbitralną i jako taka nie może mieć żadnego znaczenia dla wniosku Trybunału, </w:t>
      </w:r>
      <w:r w:rsidRPr="00F112F0">
        <w:rPr>
          <w:rFonts w:eastAsia="Times New Roman"/>
          <w:lang w:val="pl-PL"/>
        </w:rPr>
        <w:t xml:space="preserve">czy doszło do oczywistego naruszenia, obiektywnie </w:t>
      </w:r>
      <w:r w:rsidR="00FA123E">
        <w:rPr>
          <w:rFonts w:eastAsia="Times New Roman"/>
          <w:lang w:val="pl-PL"/>
        </w:rPr>
        <w:br/>
      </w:r>
      <w:r w:rsidRPr="00F112F0">
        <w:rPr>
          <w:rFonts w:eastAsia="Times New Roman"/>
          <w:lang w:val="pl-PL"/>
        </w:rPr>
        <w:t xml:space="preserve">i rzeczywiście możliwego do zidentyfikowania jako takie, prawa krajowego związanego z procedurą powoływania sędziów do Izby Kontroli Nadzwyczajnej i Spraw Publicznych </w:t>
      </w:r>
      <w:r w:rsidRPr="00F112F0">
        <w:rPr>
          <w:rFonts w:eastAsia="Times New Roman"/>
          <w:iCs/>
          <w:lang w:val="pl-PL"/>
        </w:rPr>
        <w:t xml:space="preserve">(zob. paragraf </w:t>
      </w:r>
      <w:r w:rsidRPr="00F112F0">
        <w:rPr>
          <w:rFonts w:eastAsia="Times New Roman"/>
          <w:iCs/>
          <w:lang w:val="pl-PL"/>
        </w:rPr>
        <w:fldChar w:fldCharType="begin"/>
      </w:r>
      <w:r w:rsidRPr="00F112F0">
        <w:rPr>
          <w:rFonts w:eastAsia="Times New Roman"/>
          <w:iCs/>
          <w:lang w:val="pl-PL"/>
        </w:rPr>
        <w:instrText xml:space="preserve"> REF assesment_313 \h </w:instrText>
      </w:r>
      <w:r w:rsidR="00EC2E4C" w:rsidRPr="00F112F0">
        <w:rPr>
          <w:rFonts w:eastAsia="Times New Roman"/>
          <w:iCs/>
          <w:lang w:val="pl-PL"/>
        </w:rPr>
        <w:instrText xml:space="preserve"> \* MERGEFORMAT </w:instrText>
      </w:r>
      <w:r w:rsidRPr="00F112F0">
        <w:rPr>
          <w:rFonts w:eastAsia="Times New Roman"/>
          <w:iCs/>
          <w:lang w:val="pl-PL"/>
        </w:rPr>
      </w:r>
      <w:r w:rsidRPr="00F112F0">
        <w:rPr>
          <w:rFonts w:eastAsia="Times New Roman"/>
          <w:iCs/>
          <w:lang w:val="pl-PL"/>
        </w:rPr>
        <w:fldChar w:fldCharType="separate"/>
      </w:r>
      <w:r w:rsidR="00B74765" w:rsidRPr="00F112F0">
        <w:rPr>
          <w:rFonts w:eastAsia="Times New Roman"/>
          <w:noProof/>
          <w:lang w:val="pl-PL"/>
        </w:rPr>
        <w:t xml:space="preserve">314 </w:t>
      </w:r>
      <w:r w:rsidRPr="00F112F0">
        <w:rPr>
          <w:rFonts w:eastAsia="Times New Roman"/>
          <w:iCs/>
          <w:lang w:val="pl-PL"/>
        </w:rPr>
        <w:fldChar w:fldCharType="end"/>
      </w:r>
      <w:r w:rsidRPr="00F112F0">
        <w:rPr>
          <w:rFonts w:eastAsia="Times New Roman"/>
          <w:iCs/>
          <w:lang w:val="pl-PL"/>
        </w:rPr>
        <w:t>powyżej).</w:t>
      </w:r>
    </w:p>
    <w:p w14:paraId="479CCA7A" w14:textId="081C07E0"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318</w:t>
      </w:r>
      <w:r w:rsidRPr="00F112F0">
        <w:rPr>
          <w:rFonts w:eastAsia="Times New Roman"/>
          <w:lang w:val="pl-PL"/>
        </w:rPr>
        <w:fldChar w:fldCharType="end"/>
      </w:r>
      <w:r w:rsidRPr="00F112F0">
        <w:rPr>
          <w:rFonts w:eastAsia="Times New Roman"/>
          <w:lang w:val="pl-PL"/>
        </w:rPr>
        <w:t xml:space="preserve">.  Ponadto, w ocenie Trybunału, wyrok ten należy postrzegać </w:t>
      </w:r>
      <w:r w:rsidR="00233C6E">
        <w:rPr>
          <w:rFonts w:eastAsia="Times New Roman"/>
          <w:lang w:val="pl-PL"/>
        </w:rPr>
        <w:br/>
      </w:r>
      <w:r w:rsidRPr="00F112F0">
        <w:rPr>
          <w:rFonts w:eastAsia="Times New Roman"/>
          <w:lang w:val="pl-PL"/>
        </w:rPr>
        <w:t xml:space="preserve">w powiązaniu z ogólnym kontekstem, w jakim Trybunał Konstytucyjny działał od końca 2015 r. i jego działaniami mającymi </w:t>
      </w:r>
      <w:r w:rsidR="00B74765" w:rsidRPr="00F112F0">
        <w:rPr>
          <w:rFonts w:eastAsia="Times New Roman"/>
          <w:lang w:val="pl-PL"/>
        </w:rPr>
        <w:t>na</w:t>
      </w:r>
      <w:r w:rsidRPr="00F112F0">
        <w:rPr>
          <w:rFonts w:eastAsia="Times New Roman"/>
          <w:lang w:val="pl-PL"/>
        </w:rPr>
        <w:t xml:space="preserve"> celu podważenie ustale</w:t>
      </w:r>
      <w:r w:rsidR="000F47EF">
        <w:rPr>
          <w:rFonts w:eastAsia="Times New Roman"/>
          <w:lang w:val="pl-PL"/>
        </w:rPr>
        <w:t>ń</w:t>
      </w:r>
      <w:r w:rsidRPr="00F112F0">
        <w:rPr>
          <w:rFonts w:eastAsia="Times New Roman"/>
          <w:lang w:val="pl-PL"/>
        </w:rPr>
        <w:t xml:space="preserve"> uchwały Sądu Najwyższego co do oczywistego naruszenia prawa krajowego i międzynarodowego w związku z wadliwą procedurą powoływania sędziów z udziałem KRS.</w:t>
      </w:r>
    </w:p>
    <w:p w14:paraId="65107EEA" w14:textId="254D1BA1" w:rsidR="00EC1B66" w:rsidRPr="00F112F0" w:rsidRDefault="00D65B00">
      <w:pPr>
        <w:pStyle w:val="JuPara"/>
        <w:rPr>
          <w:rFonts w:eastAsia="Times New Roman"/>
          <w:lang w:val="pl-PL"/>
        </w:rPr>
      </w:pPr>
      <w:r w:rsidRPr="00F112F0">
        <w:rPr>
          <w:rFonts w:eastAsia="Times New Roman"/>
          <w:lang w:val="pl-PL"/>
        </w:rPr>
        <w:t>Działania te rozpoczęły się od bezprecedensowe</w:t>
      </w:r>
      <w:r w:rsidR="00233C6E">
        <w:rPr>
          <w:rFonts w:eastAsia="Times New Roman"/>
          <w:lang w:val="pl-PL"/>
        </w:rPr>
        <w:t xml:space="preserve">go </w:t>
      </w:r>
      <w:r w:rsidR="001A79D6">
        <w:rPr>
          <w:rFonts w:eastAsia="Times New Roman"/>
          <w:lang w:val="pl-PL"/>
        </w:rPr>
        <w:t>postanowienia (</w:t>
      </w:r>
      <w:r w:rsidR="00233C6E">
        <w:rPr>
          <w:rFonts w:eastAsia="Times New Roman"/>
          <w:lang w:val="pl-PL"/>
        </w:rPr>
        <w:t>tymczasowego</w:t>
      </w:r>
      <w:r w:rsidR="001A79D6">
        <w:rPr>
          <w:rFonts w:eastAsia="Times New Roman"/>
          <w:lang w:val="pl-PL"/>
        </w:rPr>
        <w:t xml:space="preserve">) </w:t>
      </w:r>
      <w:r w:rsidRPr="00F112F0">
        <w:rPr>
          <w:rFonts w:eastAsia="Times New Roman"/>
          <w:lang w:val="pl-PL"/>
        </w:rPr>
        <w:t xml:space="preserve">z dnia 28 stycznia 2020 r., </w:t>
      </w:r>
      <w:r w:rsidR="00474B6B">
        <w:rPr>
          <w:rFonts w:eastAsia="Times New Roman"/>
          <w:lang w:val="pl-PL"/>
        </w:rPr>
        <w:t xml:space="preserve">wstrzymującego kompetencję </w:t>
      </w:r>
      <w:r w:rsidRPr="00F112F0">
        <w:rPr>
          <w:rFonts w:eastAsia="Times New Roman"/>
          <w:lang w:val="pl-PL"/>
        </w:rPr>
        <w:t xml:space="preserve">Sądu Najwyższego do wydawania uchwał dotyczących zgodności z prawem międzynarodowym i orzecznictwem sądów międzynarodowych składu KRS, procedury powoływania sędziów prowadzonej przez ten organ oraz prerogatywy Prezydenta do powoływania sędziów (zob. paragraf </w:t>
      </w:r>
      <w:r w:rsidRPr="00F112F0">
        <w:rPr>
          <w:rFonts w:eastAsia="Times New Roman"/>
          <w:lang w:val="pl-PL"/>
        </w:rPr>
        <w:fldChar w:fldCharType="begin"/>
      </w:r>
      <w:r w:rsidRPr="00F112F0">
        <w:rPr>
          <w:rFonts w:eastAsia="Times New Roman"/>
          <w:lang w:val="pl-PL"/>
        </w:rPr>
        <w:instrText xml:space="preserve"> REF TK_suspended_28January2020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149 </w:t>
      </w:r>
      <w:r w:rsidRPr="00F112F0">
        <w:rPr>
          <w:rFonts w:eastAsia="Times New Roman"/>
          <w:lang w:val="pl-PL"/>
        </w:rPr>
        <w:fldChar w:fldCharType="end"/>
      </w:r>
      <w:r w:rsidRPr="00F112F0">
        <w:rPr>
          <w:rFonts w:eastAsia="Times New Roman"/>
          <w:lang w:val="pl-PL"/>
        </w:rPr>
        <w:t xml:space="preserve">powyżej). Trybunał uważa, że tego rodzaju ingerencja w organ sądowy, mająca na celu ubezwłasnowolnienie go w wykonywaniu funkcji orzeczniczej w zakresie stosowania i interpretacji Konwencji oraz innych traktatów międzynarodowych, musi być określona jako obraza rządów prawa </w:t>
      </w:r>
      <w:r w:rsidR="00233C6E">
        <w:rPr>
          <w:rFonts w:eastAsia="Times New Roman"/>
          <w:lang w:val="pl-PL"/>
        </w:rPr>
        <w:br/>
      </w:r>
      <w:r w:rsidRPr="00F112F0">
        <w:rPr>
          <w:rFonts w:eastAsia="Times New Roman"/>
          <w:lang w:val="pl-PL"/>
        </w:rPr>
        <w:t>i nieza</w:t>
      </w:r>
      <w:r w:rsidR="00474B6B">
        <w:rPr>
          <w:rFonts w:eastAsia="Times New Roman"/>
          <w:lang w:val="pl-PL"/>
        </w:rPr>
        <w:t>leżno</w:t>
      </w:r>
      <w:r w:rsidRPr="00F112F0">
        <w:rPr>
          <w:rFonts w:eastAsia="Times New Roman"/>
          <w:lang w:val="pl-PL"/>
        </w:rPr>
        <w:t>ści sądownictwa.</w:t>
      </w:r>
    </w:p>
    <w:p w14:paraId="44E1B39F" w14:textId="659A98F8" w:rsidR="00EC1B66" w:rsidRPr="00F112F0" w:rsidRDefault="00D65B00">
      <w:pPr>
        <w:pStyle w:val="JuPara"/>
        <w:rPr>
          <w:rFonts w:eastAsia="Times New Roman"/>
          <w:lang w:val="pl-PL"/>
        </w:rPr>
      </w:pPr>
      <w:r w:rsidRPr="00F112F0">
        <w:rPr>
          <w:rFonts w:eastAsia="Times New Roman"/>
          <w:lang w:val="pl-PL"/>
        </w:rPr>
        <w:t xml:space="preserve">Ostateczne orzeczenie Trybunału Konstytucyjnego w tej sprawie wydane 21 kwietnia 2020 r. utrwaliło ten stan rzeczy, stwierdzając, że Sąd Najwyższy "nie ma kompetencji" do wydawania uchwał w sprawie wykładni przepisów </w:t>
      </w:r>
      <w:r w:rsidR="00233C6E">
        <w:rPr>
          <w:rFonts w:eastAsia="Times New Roman"/>
          <w:lang w:val="pl-PL"/>
        </w:rPr>
        <w:t>prawa</w:t>
      </w:r>
      <w:r w:rsidRPr="00F112F0">
        <w:rPr>
          <w:rFonts w:eastAsia="Times New Roman"/>
          <w:lang w:val="pl-PL"/>
        </w:rPr>
        <w:t xml:space="preserve">, które mogłyby prowadzić do "modyfikacji stanu prawnego w zakresie struktury organizacyjnej sądownictwa" (zob. paragrafy </w:t>
      </w:r>
      <w:r w:rsidRPr="00F112F0">
        <w:rPr>
          <w:rFonts w:eastAsia="Times New Roman"/>
          <w:lang w:val="pl-PL"/>
        </w:rPr>
        <w:fldChar w:fldCharType="begin"/>
      </w:r>
      <w:r w:rsidRPr="00F112F0">
        <w:rPr>
          <w:rFonts w:eastAsia="Times New Roman"/>
          <w:lang w:val="pl-PL"/>
        </w:rPr>
        <w:instrText xml:space="preserve"> REF TKwyrok21April2020 \h </w:instrText>
      </w:r>
      <w:r w:rsidR="00EC2E4C"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150-151 </w:t>
      </w:r>
      <w:r w:rsidRPr="00F112F0">
        <w:rPr>
          <w:rFonts w:eastAsia="Times New Roman"/>
          <w:lang w:val="pl-PL"/>
        </w:rPr>
        <w:fldChar w:fldCharType="end"/>
      </w:r>
      <w:r w:rsidRPr="00F112F0">
        <w:rPr>
          <w:rFonts w:eastAsia="Times New Roman"/>
          <w:lang w:val="pl-PL"/>
        </w:rPr>
        <w:t>powyżej).</w:t>
      </w:r>
    </w:p>
    <w:p w14:paraId="21B4A1B9" w14:textId="5E0186C7"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 MERGEFORMAT </w:instrText>
      </w:r>
      <w:r w:rsidRPr="00F112F0">
        <w:rPr>
          <w:rFonts w:eastAsia="Times New Roman"/>
          <w:lang w:val="pl-PL"/>
        </w:rPr>
        <w:fldChar w:fldCharType="separate"/>
      </w:r>
      <w:r w:rsidR="00B74765" w:rsidRPr="00F112F0">
        <w:rPr>
          <w:rFonts w:eastAsia="Times New Roman"/>
          <w:noProof/>
          <w:lang w:val="pl-PL"/>
        </w:rPr>
        <w:t>319</w:t>
      </w:r>
      <w:r w:rsidRPr="00F112F0">
        <w:rPr>
          <w:rFonts w:eastAsia="Times New Roman"/>
          <w:lang w:val="pl-PL"/>
        </w:rPr>
        <w:fldChar w:fldCharType="end"/>
      </w:r>
      <w:r w:rsidRPr="00F112F0">
        <w:rPr>
          <w:rFonts w:eastAsia="Times New Roman"/>
          <w:lang w:val="pl-PL"/>
        </w:rPr>
        <w:t xml:space="preserve">.  W tym kontekście Trybunał nie może nie zauważyć, że niedawno orzekł, iż wybór trzech sędziów, w tym sędziego M.M., do Trybunału Konstytucyjnego w dniu 2 grudnia 2015 r. odbył się z oczywistym naruszeniem prawa krajowego, będąc na tyle poważnym, że naruszał legalność procesu wyborczego i podważał samą istotę prawa do "sądu ustanowionego przez prawo" (zob. </w:t>
      </w:r>
      <w:r w:rsidRPr="00F112F0">
        <w:rPr>
          <w:rFonts w:eastAsia="Times New Roman"/>
          <w:i/>
          <w:iCs/>
          <w:lang w:val="pl-PL"/>
        </w:rPr>
        <w:t>Xero Flor w Polsce sp. z o.o.</w:t>
      </w:r>
      <w:r w:rsidRPr="00F112F0">
        <w:rPr>
          <w:rFonts w:eastAsia="Times New Roman"/>
          <w:lang w:val="pl-PL"/>
        </w:rPr>
        <w:t>, cyt. powyżej, § 287).</w:t>
      </w:r>
    </w:p>
    <w:p w14:paraId="29ACEA35" w14:textId="593DD9A1" w:rsidR="00EC1B66" w:rsidRPr="00F112F0" w:rsidRDefault="00D65B00">
      <w:pPr>
        <w:pStyle w:val="JuPara"/>
        <w:rPr>
          <w:rFonts w:eastAsia="Times New Roman"/>
          <w:lang w:val="pl-PL"/>
        </w:rPr>
      </w:pPr>
      <w:r w:rsidRPr="00F112F0">
        <w:rPr>
          <w:rFonts w:eastAsia="Times New Roman"/>
          <w:lang w:val="pl-PL"/>
        </w:rPr>
        <w:t>W skład</w:t>
      </w:r>
      <w:r w:rsidR="00AF3B90">
        <w:rPr>
          <w:rFonts w:eastAsia="Times New Roman"/>
          <w:lang w:val="pl-PL"/>
        </w:rPr>
        <w:t xml:space="preserve">zie orzekającym </w:t>
      </w:r>
      <w:r w:rsidRPr="00F112F0">
        <w:rPr>
          <w:rFonts w:eastAsia="Times New Roman"/>
          <w:lang w:val="pl-PL"/>
        </w:rPr>
        <w:t>Trybunału Konstytucyjnego, któr</w:t>
      </w:r>
      <w:r w:rsidR="00AF3B90">
        <w:rPr>
          <w:rFonts w:eastAsia="Times New Roman"/>
          <w:lang w:val="pl-PL"/>
        </w:rPr>
        <w:t>y</w:t>
      </w:r>
      <w:r w:rsidRPr="00F112F0">
        <w:rPr>
          <w:rFonts w:eastAsia="Times New Roman"/>
          <w:lang w:val="pl-PL"/>
        </w:rPr>
        <w:t xml:space="preserve"> wydał wszystkie cztery orzeczenia z 20 czerwca 2017 r. oraz 28 stycznia, </w:t>
      </w:r>
      <w:r w:rsidR="00AF3B90">
        <w:rPr>
          <w:rFonts w:eastAsia="Times New Roman"/>
          <w:lang w:val="pl-PL"/>
        </w:rPr>
        <w:br/>
      </w:r>
      <w:r w:rsidRPr="00F112F0">
        <w:rPr>
          <w:rFonts w:eastAsia="Times New Roman"/>
          <w:lang w:val="pl-PL"/>
        </w:rPr>
        <w:t xml:space="preserve">20 i 21 kwietnia 2020 r., na które powołuje się Rząd, wchodził sędzia M.M. (zob. paragrafy </w:t>
      </w:r>
      <w:r w:rsidRPr="00F112F0">
        <w:rPr>
          <w:rFonts w:eastAsia="Times New Roman"/>
          <w:lang w:val="pl-PL"/>
        </w:rPr>
        <w:fldChar w:fldCharType="begin"/>
      </w:r>
      <w:r w:rsidRPr="00F112F0">
        <w:rPr>
          <w:rFonts w:eastAsia="Times New Roman"/>
          <w:lang w:val="pl-PL"/>
        </w:rPr>
        <w:instrText xml:space="preserve"> REF TKWyrok_20June2017_JudgeMM \h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lang w:val="pl-PL"/>
        </w:rPr>
        <w:t>142</w:t>
      </w:r>
      <w:r w:rsidRPr="00F112F0">
        <w:rPr>
          <w:rFonts w:eastAsia="Times New Roman"/>
          <w:lang w:val="pl-PL"/>
        </w:rPr>
        <w:fldChar w:fldCharType="end"/>
      </w:r>
      <w:r w:rsidRPr="00F112F0">
        <w:rPr>
          <w:rFonts w:eastAsia="Times New Roman"/>
          <w:lang w:val="pl-PL"/>
        </w:rPr>
        <w:t xml:space="preserve">, </w:t>
      </w:r>
      <w:r w:rsidRPr="00F112F0">
        <w:rPr>
          <w:rFonts w:eastAsia="Times New Roman"/>
          <w:lang w:val="pl-PL"/>
        </w:rPr>
        <w:fldChar w:fldCharType="begin"/>
      </w:r>
      <w:r w:rsidRPr="00F112F0">
        <w:rPr>
          <w:rFonts w:eastAsia="Times New Roman"/>
          <w:lang w:val="pl-PL"/>
        </w:rPr>
        <w:instrText xml:space="preserve"> REF TKwyrok20April_2020 \h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lang w:val="pl-PL"/>
        </w:rPr>
        <w:t xml:space="preserve">146 </w:t>
      </w:r>
      <w:r w:rsidRPr="00F112F0">
        <w:rPr>
          <w:rFonts w:eastAsia="Times New Roman"/>
          <w:lang w:val="pl-PL"/>
        </w:rPr>
        <w:fldChar w:fldCharType="end"/>
      </w:r>
      <w:r w:rsidRPr="00F112F0">
        <w:rPr>
          <w:rFonts w:eastAsia="Times New Roman"/>
          <w:lang w:val="pl-PL"/>
        </w:rPr>
        <w:t xml:space="preserve">i </w:t>
      </w:r>
      <w:r w:rsidRPr="00F112F0">
        <w:rPr>
          <w:rFonts w:eastAsia="Times New Roman"/>
          <w:lang w:val="pl-PL"/>
        </w:rPr>
        <w:fldChar w:fldCharType="begin"/>
      </w:r>
      <w:r w:rsidRPr="00F112F0">
        <w:rPr>
          <w:rFonts w:eastAsia="Times New Roman"/>
          <w:lang w:val="pl-PL"/>
        </w:rPr>
        <w:instrText xml:space="preserve"> REF TKwyrok21April2020 \h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lang w:val="pl-PL"/>
        </w:rPr>
        <w:t xml:space="preserve">150 </w:t>
      </w:r>
      <w:r w:rsidRPr="00F112F0">
        <w:rPr>
          <w:rFonts w:eastAsia="Times New Roman"/>
          <w:lang w:val="pl-PL"/>
        </w:rPr>
        <w:fldChar w:fldCharType="end"/>
      </w:r>
      <w:r w:rsidRPr="00F112F0">
        <w:rPr>
          <w:rFonts w:eastAsia="Times New Roman"/>
          <w:lang w:val="pl-PL"/>
        </w:rPr>
        <w:t>powyżej).</w:t>
      </w:r>
    </w:p>
    <w:p w14:paraId="69A1CF57" w14:textId="77777777" w:rsidR="00EC1B66" w:rsidRPr="00F112F0" w:rsidRDefault="00D65B00">
      <w:pPr>
        <w:pStyle w:val="JuPara"/>
        <w:rPr>
          <w:rFonts w:eastAsia="Times New Roman"/>
          <w:lang w:val="pl-PL"/>
        </w:rPr>
      </w:pPr>
      <w:r w:rsidRPr="00F112F0">
        <w:rPr>
          <w:rFonts w:eastAsia="Times New Roman"/>
          <w:lang w:val="pl-PL"/>
        </w:rPr>
        <w:t xml:space="preserve">Fakt ten, sam w sobie, w świetle wyroku Trybunału w sprawie </w:t>
      </w:r>
      <w:r w:rsidRPr="00F112F0">
        <w:rPr>
          <w:rFonts w:eastAsia="Times New Roman"/>
          <w:i/>
          <w:iCs/>
          <w:lang w:val="pl-PL"/>
        </w:rPr>
        <w:t xml:space="preserve">Xero Flor w Polsce sp. </w:t>
      </w:r>
      <w:r w:rsidR="00C03AC1" w:rsidRPr="00F112F0">
        <w:rPr>
          <w:rFonts w:eastAsia="Times New Roman"/>
          <w:i/>
          <w:iCs/>
          <w:lang w:val="pl-PL"/>
        </w:rPr>
        <w:t xml:space="preserve">z </w:t>
      </w:r>
      <w:r w:rsidRPr="00F112F0">
        <w:rPr>
          <w:rFonts w:eastAsia="Times New Roman"/>
          <w:i/>
          <w:iCs/>
          <w:lang w:val="pl-PL"/>
        </w:rPr>
        <w:t xml:space="preserve">o.o. </w:t>
      </w:r>
      <w:r w:rsidRPr="00F112F0">
        <w:rPr>
          <w:rFonts w:eastAsia="Times New Roman"/>
          <w:lang w:val="pl-PL"/>
        </w:rPr>
        <w:t>i jego wniosku, że art. 6 § 1 Konwencji został naruszony z powodu udziału sędziego M.M. w postępowaniu przed Trybunałem Konstytucyjnym, jest w stanie podważyć, jeśli nie zniweczyć, moc prawną, jaką należy przypisać powyższym orzeczeniom.</w:t>
      </w:r>
    </w:p>
    <w:p w14:paraId="7F9C1F82" w14:textId="10F0BF82"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320</w:t>
      </w:r>
      <w:r w:rsidRPr="00F112F0">
        <w:rPr>
          <w:rFonts w:eastAsia="Times New Roman"/>
          <w:lang w:val="pl-PL"/>
        </w:rPr>
        <w:fldChar w:fldCharType="end"/>
      </w:r>
      <w:r w:rsidRPr="00F112F0">
        <w:rPr>
          <w:rFonts w:eastAsia="Times New Roman"/>
          <w:lang w:val="pl-PL"/>
        </w:rPr>
        <w:t xml:space="preserve">.  Mając na uwadze wszystkie powyższe rozważania, </w:t>
      </w:r>
      <w:r w:rsidR="00AF3B90">
        <w:rPr>
          <w:rFonts w:eastAsia="Times New Roman"/>
          <w:lang w:val="pl-PL"/>
        </w:rPr>
        <w:br/>
      </w:r>
      <w:r w:rsidRPr="00F112F0">
        <w:rPr>
          <w:rFonts w:eastAsia="Times New Roman"/>
          <w:lang w:val="pl-PL"/>
        </w:rPr>
        <w:t xml:space="preserve">a w szczególności przekonujące i mocne argumenty Sądu Najwyższego zawarte w wyroku z dnia 5 grudnia 2019 r. oraz w uchwale z dnia </w:t>
      </w:r>
      <w:r w:rsidR="00AF3B90">
        <w:rPr>
          <w:rFonts w:eastAsia="Times New Roman"/>
          <w:lang w:val="pl-PL"/>
        </w:rPr>
        <w:br/>
      </w:r>
      <w:r w:rsidRPr="00F112F0">
        <w:rPr>
          <w:rFonts w:eastAsia="Times New Roman"/>
          <w:lang w:val="pl-PL"/>
        </w:rPr>
        <w:t xml:space="preserve">23 stycznia 2020 r., </w:t>
      </w:r>
      <w:r w:rsidR="004E0E73" w:rsidRPr="00F112F0">
        <w:rPr>
          <w:rFonts w:eastAsia="Times New Roman"/>
          <w:lang w:val="pl-PL"/>
        </w:rPr>
        <w:t>(zob. paragrafy 97-111 i 114-129 powyżej)</w:t>
      </w:r>
      <w:r w:rsidRPr="00F112F0">
        <w:rPr>
          <w:rFonts w:eastAsia="Times New Roman"/>
          <w:lang w:val="pl-PL"/>
        </w:rPr>
        <w:t>, a także wnioski tego sądu co do procedury powoływania sędziów z udziałem KRS, ustanowionej na mocy ustawy zmieniającej z 2017 r</w:t>
      </w:r>
      <w:r w:rsidR="00AF3B90">
        <w:rPr>
          <w:rFonts w:eastAsia="Times New Roman"/>
          <w:lang w:val="pl-PL"/>
        </w:rPr>
        <w:t>.</w:t>
      </w:r>
      <w:r w:rsidRPr="00F112F0">
        <w:rPr>
          <w:rFonts w:eastAsia="Times New Roman"/>
          <w:lang w:val="pl-PL"/>
        </w:rPr>
        <w:t xml:space="preserve">, </w:t>
      </w:r>
      <w:r w:rsidR="000756DC">
        <w:rPr>
          <w:rFonts w:eastAsia="Times New Roman"/>
          <w:lang w:val="pl-PL"/>
        </w:rPr>
        <w:t xml:space="preserve">jako </w:t>
      </w:r>
      <w:r w:rsidRPr="00F112F0">
        <w:rPr>
          <w:rFonts w:eastAsia="Times New Roman"/>
          <w:lang w:val="pl-PL"/>
        </w:rPr>
        <w:t>sprzeczn</w:t>
      </w:r>
      <w:r w:rsidR="000756DC">
        <w:rPr>
          <w:rFonts w:eastAsia="Times New Roman"/>
          <w:lang w:val="pl-PL"/>
        </w:rPr>
        <w:t>ej</w:t>
      </w:r>
      <w:r w:rsidRPr="00F112F0">
        <w:rPr>
          <w:rFonts w:eastAsia="Times New Roman"/>
          <w:lang w:val="pl-PL"/>
        </w:rPr>
        <w:t xml:space="preserve"> </w:t>
      </w:r>
      <w:r w:rsidR="00AF3B90">
        <w:rPr>
          <w:rFonts w:eastAsia="Times New Roman"/>
          <w:lang w:val="pl-PL"/>
        </w:rPr>
        <w:br/>
      </w:r>
      <w:r w:rsidRPr="00F112F0">
        <w:rPr>
          <w:rFonts w:eastAsia="Times New Roman"/>
          <w:lang w:val="pl-PL"/>
        </w:rPr>
        <w:t xml:space="preserve">z prawem - wnioski wyciągnięte po gruntownej i starannej ocenie właściwego prawa polskiego </w:t>
      </w:r>
      <w:r w:rsidR="00B74765" w:rsidRPr="00F112F0">
        <w:rPr>
          <w:rFonts w:eastAsia="Times New Roman"/>
          <w:lang w:val="pl-PL"/>
        </w:rPr>
        <w:t>z</w:t>
      </w:r>
      <w:r w:rsidRPr="00F112F0">
        <w:rPr>
          <w:rFonts w:eastAsia="Times New Roman"/>
          <w:lang w:val="pl-PL"/>
        </w:rPr>
        <w:t xml:space="preserve"> perspektywy podstawowych standardów Konwencji oraz prawa UE, a także przy zastosowaniu wskazówek </w:t>
      </w:r>
      <w:r w:rsidR="00AF3B90">
        <w:rPr>
          <w:rFonts w:eastAsia="Times New Roman"/>
          <w:lang w:val="pl-PL"/>
        </w:rPr>
        <w:br/>
      </w:r>
      <w:r w:rsidRPr="00F112F0">
        <w:rPr>
          <w:rFonts w:eastAsia="Times New Roman"/>
          <w:lang w:val="pl-PL"/>
        </w:rPr>
        <w:t xml:space="preserve">i orzecznictwa TSUE - Trybunał uznaje za ustalone, że doszło do oczywistego naruszenia prawa krajowego dla celów pierwszego kroku testu </w:t>
      </w:r>
      <w:r w:rsidRPr="00F112F0">
        <w:rPr>
          <w:rFonts w:eastAsia="Times New Roman"/>
          <w:i/>
          <w:iCs/>
          <w:lang w:val="pl-PL"/>
        </w:rPr>
        <w:t>Ástráðssona</w:t>
      </w:r>
      <w:r w:rsidR="00B74765" w:rsidRPr="00F112F0">
        <w:rPr>
          <w:rFonts w:eastAsia="Times New Roman"/>
          <w:lang w:val="pl-PL"/>
        </w:rPr>
        <w:t>.</w:t>
      </w:r>
    </w:p>
    <w:p w14:paraId="2371B571" w14:textId="77777777" w:rsidR="00EC1B66" w:rsidRPr="00F112F0" w:rsidRDefault="00D65B00">
      <w:pPr>
        <w:pStyle w:val="JuHalpha"/>
        <w:rPr>
          <w:rFonts w:eastAsia="Times New Roman"/>
          <w:lang w:val="pl-PL"/>
        </w:rPr>
      </w:pPr>
      <w:r w:rsidRPr="00F112F0">
        <w:rPr>
          <w:rFonts w:eastAsia="Times New Roman"/>
          <w:lang w:val="pl-PL"/>
        </w:rPr>
        <w:t xml:space="preserve">Drugie zarzucane naruszenie prawa wewnętrznego - powołanie </w:t>
      </w:r>
      <w:r w:rsidR="00B74765" w:rsidRPr="00F112F0">
        <w:rPr>
          <w:rFonts w:eastAsia="Times New Roman"/>
          <w:lang w:val="pl-PL"/>
        </w:rPr>
        <w:t xml:space="preserve">przez </w:t>
      </w:r>
      <w:r w:rsidRPr="00F112F0">
        <w:rPr>
          <w:rFonts w:eastAsia="Times New Roman"/>
          <w:lang w:val="pl-PL"/>
        </w:rPr>
        <w:t>Prezydenta RP sędziów do Izby Kontroli Nadzwyczajnej i Spraw Publicznych pomimo wstrzymania wykonania uchwały KRS nr 331/2018 do czasu kontroli sądowej</w:t>
      </w:r>
    </w:p>
    <w:p w14:paraId="5C4A633A" w14:textId="0344A351" w:rsidR="00EC1B66" w:rsidRPr="00F112F0" w:rsidRDefault="00D65B00">
      <w:pPr>
        <w:pStyle w:val="JuPara"/>
        <w:rPr>
          <w:rFonts w:eastAsia="Times New Roman"/>
          <w:lang w:val="pl-PL" w:bidi="en-US"/>
        </w:rPr>
      </w:pPr>
      <w:r w:rsidRPr="00F112F0">
        <w:rPr>
          <w:rFonts w:eastAsia="Times New Roman"/>
          <w:lang w:val="pl-PL"/>
        </w:rPr>
        <w:fldChar w:fldCharType="begin"/>
      </w:r>
      <w:r w:rsidRPr="00F112F0">
        <w:rPr>
          <w:rFonts w:eastAsia="Times New Roman"/>
          <w:lang w:val="pl-PL" w:bidi="en-US"/>
        </w:rPr>
        <w:instrText xml:space="preserve"> SEQ level0 \*arabic \* MERGEFORMAT </w:instrText>
      </w:r>
      <w:r w:rsidRPr="00F112F0">
        <w:rPr>
          <w:rFonts w:eastAsia="Times New Roman"/>
          <w:lang w:val="pl-PL"/>
        </w:rPr>
        <w:fldChar w:fldCharType="separate"/>
      </w:r>
      <w:r w:rsidR="00B74765" w:rsidRPr="00F112F0">
        <w:rPr>
          <w:rFonts w:eastAsia="Times New Roman"/>
          <w:noProof/>
          <w:lang w:val="pl-PL" w:bidi="en-US"/>
        </w:rPr>
        <w:t>321</w:t>
      </w:r>
      <w:r w:rsidRPr="00F112F0">
        <w:rPr>
          <w:rFonts w:eastAsia="Times New Roman"/>
          <w:lang w:val="pl-PL"/>
        </w:rPr>
        <w:fldChar w:fldCharType="end"/>
      </w:r>
      <w:r w:rsidRPr="00F112F0">
        <w:rPr>
          <w:rFonts w:eastAsia="Times New Roman"/>
          <w:lang w:val="pl-PL" w:bidi="en-US"/>
        </w:rPr>
        <w:t xml:space="preserve">.  Drugie zarzucane naruszenie prawa wewnętrznego dotyczy stanu faktycznego, który zaistniał w czasie, gdy uchwała KRS nr 331/2018 z dnia 28 sierpnia 2018 r., rekomendująca kandydatów na dwadzieścia stanowisk sędziowskich w </w:t>
      </w:r>
      <w:bookmarkStart w:id="109" w:name="_Hlk83994244"/>
      <w:r w:rsidRPr="00F112F0">
        <w:rPr>
          <w:rFonts w:eastAsia="Times New Roman"/>
          <w:lang w:val="pl-PL" w:bidi="en-US"/>
        </w:rPr>
        <w:t>Izbie Kontroli Nadzwyczajnej i Spraw Publicznych</w:t>
      </w:r>
      <w:bookmarkEnd w:id="109"/>
      <w:r w:rsidRPr="00F112F0">
        <w:rPr>
          <w:rFonts w:eastAsia="Times New Roman"/>
          <w:lang w:val="pl-PL" w:bidi="en-US"/>
        </w:rPr>
        <w:t>, właśnie została - lub miała zostać - przekazana Prezydentowi RP.</w:t>
      </w:r>
    </w:p>
    <w:p w14:paraId="2CCD843C" w14:textId="76837146" w:rsidR="00EC1B66" w:rsidRPr="00F112F0" w:rsidRDefault="00D65B00">
      <w:pPr>
        <w:pStyle w:val="JuPara"/>
        <w:rPr>
          <w:rFonts w:eastAsia="Times New Roman"/>
          <w:lang w:val="pl-PL" w:bidi="en-US"/>
        </w:rPr>
      </w:pPr>
      <w:bookmarkStart w:id="110" w:name="_Hlk84320433"/>
      <w:r w:rsidRPr="00F112F0">
        <w:rPr>
          <w:rFonts w:eastAsia="Times New Roman"/>
          <w:lang w:val="pl-PL" w:bidi="en-US"/>
        </w:rPr>
        <w:t>W dniu 27 września 2018 r., po zaskarżeniu do</w:t>
      </w:r>
      <w:bookmarkStart w:id="111" w:name="_Hlk83994490"/>
      <w:r w:rsidRPr="00F112F0">
        <w:rPr>
          <w:rFonts w:eastAsia="Times New Roman"/>
          <w:lang w:val="pl-PL" w:bidi="en-US"/>
        </w:rPr>
        <w:t xml:space="preserve"> Naczelnego Sądu Administracyjnego przez kilku niezarekomendowanych kandydatów </w:t>
      </w:r>
      <w:bookmarkEnd w:id="111"/>
      <w:r w:rsidRPr="00F112F0">
        <w:rPr>
          <w:rFonts w:eastAsia="Times New Roman"/>
          <w:lang w:val="pl-PL" w:bidi="en-US"/>
        </w:rPr>
        <w:t xml:space="preserve">kwestionujących legalność uchwały, sąd ten wydał postanowienie </w:t>
      </w:r>
      <w:r w:rsidR="00D2467E">
        <w:rPr>
          <w:rFonts w:eastAsia="Times New Roman"/>
          <w:lang w:val="pl-PL" w:bidi="en-US"/>
        </w:rPr>
        <w:t>tymczasowe</w:t>
      </w:r>
      <w:r w:rsidRPr="00F112F0">
        <w:rPr>
          <w:rFonts w:eastAsia="Times New Roman"/>
          <w:lang w:val="pl-PL" w:bidi="en-US"/>
        </w:rPr>
        <w:t xml:space="preserve"> o wstrzymaniu jej wykonania do czasu rozpatrzenia odwołań. </w:t>
      </w:r>
      <w:r w:rsidR="00BB75A4">
        <w:rPr>
          <w:rFonts w:eastAsia="Times New Roman"/>
          <w:lang w:val="pl-PL" w:bidi="en-US"/>
        </w:rPr>
        <w:br/>
      </w:r>
      <w:r w:rsidRPr="00F112F0">
        <w:rPr>
          <w:rFonts w:eastAsia="Times New Roman"/>
          <w:lang w:val="pl-PL" w:bidi="en-US"/>
        </w:rPr>
        <w:t xml:space="preserve">W dniu 10 października 2018 r., kiedy postanowienie tymczasowe </w:t>
      </w:r>
      <w:r w:rsidR="00A01D97" w:rsidRPr="00F112F0">
        <w:rPr>
          <w:rFonts w:eastAsia="Times New Roman"/>
          <w:lang w:val="pl-PL" w:bidi="en-US"/>
        </w:rPr>
        <w:t>już obowiązywało</w:t>
      </w:r>
      <w:r w:rsidRPr="00F112F0">
        <w:rPr>
          <w:rFonts w:eastAsia="Times New Roman"/>
          <w:lang w:val="pl-PL" w:bidi="en-US"/>
        </w:rPr>
        <w:t xml:space="preserve">, a odwołania były w toku, Prezydent RP wręczył dziewiętnastu kandydatom akty powołania i </w:t>
      </w:r>
      <w:r w:rsidR="00D2467E">
        <w:rPr>
          <w:rFonts w:eastAsia="Times New Roman"/>
          <w:lang w:val="pl-PL" w:bidi="en-US"/>
        </w:rPr>
        <w:t xml:space="preserve">przyjął od </w:t>
      </w:r>
      <w:r w:rsidRPr="00F112F0">
        <w:rPr>
          <w:rFonts w:eastAsia="Times New Roman"/>
          <w:lang w:val="pl-PL" w:bidi="en-US"/>
        </w:rPr>
        <w:t xml:space="preserve">nich ślubowanie. Dwudziesty rekomendowany kandydat, sędzia A.S., został powołany </w:t>
      </w:r>
      <w:r w:rsidR="005E06DE">
        <w:rPr>
          <w:rFonts w:eastAsia="Times New Roman"/>
          <w:lang w:val="pl-PL" w:bidi="en-US"/>
        </w:rPr>
        <w:br/>
      </w:r>
      <w:r w:rsidRPr="00F112F0">
        <w:rPr>
          <w:rFonts w:eastAsia="Times New Roman"/>
          <w:lang w:val="pl-PL" w:bidi="en-US"/>
        </w:rPr>
        <w:t>i</w:t>
      </w:r>
      <w:r w:rsidR="005E06DE">
        <w:rPr>
          <w:rFonts w:eastAsia="Times New Roman"/>
          <w:lang w:val="pl-PL" w:bidi="en-US"/>
        </w:rPr>
        <w:t xml:space="preserve"> </w:t>
      </w:r>
      <w:r w:rsidRPr="00F112F0">
        <w:rPr>
          <w:rFonts w:eastAsia="Times New Roman"/>
          <w:lang w:val="pl-PL" w:bidi="en-US"/>
        </w:rPr>
        <w:t xml:space="preserve">zaprzysiężony w dniu 20 lutego 2019 r. W tym czasie </w:t>
      </w:r>
      <w:r w:rsidR="00A01D97" w:rsidRPr="00F112F0">
        <w:rPr>
          <w:rFonts w:eastAsia="Times New Roman"/>
          <w:lang w:val="pl-PL" w:bidi="en-US"/>
        </w:rPr>
        <w:t xml:space="preserve">wykonanie uchwały nr 331/2018 było jeszcze wstrzymane, a </w:t>
      </w:r>
      <w:r w:rsidRPr="00F112F0">
        <w:rPr>
          <w:rFonts w:eastAsia="Times New Roman"/>
          <w:lang w:val="pl-PL" w:bidi="en-US"/>
        </w:rPr>
        <w:t xml:space="preserve">odwołania były w toku. Ostateczny wyrok stwierdzający nieważność </w:t>
      </w:r>
      <w:r w:rsidR="00A01D97" w:rsidRPr="00F112F0">
        <w:rPr>
          <w:rFonts w:eastAsia="Times New Roman"/>
          <w:lang w:val="pl-PL" w:bidi="en-US"/>
        </w:rPr>
        <w:t xml:space="preserve">tej </w:t>
      </w:r>
      <w:r w:rsidRPr="00F112F0">
        <w:rPr>
          <w:rFonts w:eastAsia="Times New Roman"/>
          <w:lang w:val="pl-PL" w:bidi="en-US"/>
        </w:rPr>
        <w:t xml:space="preserve">uchwały, w zakresie, w jakim rekomendowała ona wszystkich dwudziestu kandydatów, którzy </w:t>
      </w:r>
      <w:r w:rsidR="00D2467E">
        <w:rPr>
          <w:rFonts w:eastAsia="Times New Roman"/>
          <w:lang w:val="pl-PL" w:bidi="en-US"/>
        </w:rPr>
        <w:br/>
      </w:r>
      <w:r w:rsidRPr="00F112F0">
        <w:rPr>
          <w:rFonts w:eastAsia="Times New Roman"/>
          <w:lang w:val="pl-PL" w:bidi="en-US"/>
        </w:rPr>
        <w:t xml:space="preserve">w </w:t>
      </w:r>
      <w:r w:rsidR="00D2467E">
        <w:rPr>
          <w:rFonts w:eastAsia="Times New Roman"/>
          <w:lang w:val="pl-PL" w:bidi="en-US"/>
        </w:rPr>
        <w:t>rozpatrywanym</w:t>
      </w:r>
      <w:r w:rsidRPr="00F112F0">
        <w:rPr>
          <w:rFonts w:eastAsia="Times New Roman"/>
          <w:lang w:val="pl-PL" w:bidi="en-US"/>
        </w:rPr>
        <w:t xml:space="preserve"> czasie tworzyli Izbę Kontroli Nadzwyczajnej i Spraw Publicznych, został wydany w dniu 21 września 2021 roku (zob. paragrafy </w:t>
      </w:r>
      <w:r w:rsidRPr="00F112F0">
        <w:rPr>
          <w:rFonts w:eastAsia="Times New Roman"/>
          <w:lang w:val="pl-PL"/>
        </w:rPr>
        <w:fldChar w:fldCharType="begin"/>
      </w:r>
      <w:r w:rsidRPr="00F112F0">
        <w:rPr>
          <w:rFonts w:eastAsia="Times New Roman"/>
          <w:lang w:val="pl-PL"/>
        </w:rPr>
        <w:instrText xml:space="preserve"> REF uchwala_NCJ_Kontrolchb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30 </w:t>
      </w:r>
      <w:r w:rsidRPr="00F112F0">
        <w:rPr>
          <w:rFonts w:eastAsia="Times New Roman"/>
          <w:lang w:val="pl-PL"/>
        </w:rPr>
        <w:fldChar w:fldCharType="end"/>
      </w:r>
      <w:r w:rsidRPr="00F112F0">
        <w:rPr>
          <w:rFonts w:eastAsia="Times New Roman"/>
          <w:lang w:val="pl-PL"/>
        </w:rPr>
        <w:t xml:space="preserve">i </w:t>
      </w:r>
      <w:r w:rsidRPr="00F112F0">
        <w:rPr>
          <w:rFonts w:eastAsia="Times New Roman"/>
          <w:lang w:val="pl-PL"/>
        </w:rPr>
        <w:fldChar w:fldCharType="begin"/>
      </w:r>
      <w:r w:rsidRPr="00F112F0">
        <w:rPr>
          <w:rFonts w:eastAsia="Times New Roman"/>
          <w:lang w:val="pl-PL"/>
        </w:rPr>
        <w:instrText xml:space="preserve"> REF appeals_against_resolution331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36 </w:t>
      </w:r>
      <w:r w:rsidRPr="00F112F0">
        <w:rPr>
          <w:rFonts w:eastAsia="Times New Roman"/>
          <w:lang w:val="pl-PL"/>
        </w:rPr>
        <w:fldChar w:fldCharType="end"/>
      </w:r>
      <w:r w:rsidR="00C03AC1" w:rsidRPr="00F112F0">
        <w:rPr>
          <w:rFonts w:eastAsia="Times New Roman"/>
          <w:lang w:val="pl-PL"/>
        </w:rPr>
        <w:noBreakHyphen/>
      </w:r>
      <w:r w:rsidRPr="00F112F0">
        <w:rPr>
          <w:rFonts w:eastAsia="Times New Roman"/>
          <w:lang w:val="pl-PL"/>
        </w:rPr>
        <w:fldChar w:fldCharType="begin"/>
      </w:r>
      <w:r w:rsidRPr="00F112F0">
        <w:rPr>
          <w:rFonts w:eastAsia="Times New Roman"/>
          <w:lang w:val="pl-PL"/>
        </w:rPr>
        <w:instrText xml:space="preserve"> REF Resolution331_quashed21Sept2021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39 </w:t>
      </w:r>
      <w:r w:rsidRPr="00F112F0">
        <w:rPr>
          <w:rFonts w:eastAsia="Times New Roman"/>
          <w:lang w:val="pl-PL"/>
        </w:rPr>
        <w:fldChar w:fldCharType="end"/>
      </w:r>
      <w:r w:rsidRPr="00F112F0">
        <w:rPr>
          <w:rFonts w:eastAsia="Times New Roman"/>
          <w:lang w:val="pl-PL" w:bidi="en-US"/>
        </w:rPr>
        <w:t>powyżej).</w:t>
      </w:r>
    </w:p>
    <w:bookmarkEnd w:id="110"/>
    <w:p w14:paraId="6356B54E" w14:textId="45BB1FE9" w:rsidR="00EC1B66" w:rsidRPr="00F112F0" w:rsidRDefault="00D65B00">
      <w:pPr>
        <w:pStyle w:val="JuPara"/>
        <w:rPr>
          <w:rFonts w:eastAsia="Times New Roman"/>
          <w:lang w:val="pl-PL" w:bidi="en-US"/>
        </w:rPr>
      </w:pPr>
      <w:r w:rsidRPr="00F112F0">
        <w:rPr>
          <w:rFonts w:eastAsia="Times New Roman"/>
          <w:lang w:val="pl-PL"/>
        </w:rPr>
        <w:fldChar w:fldCharType="begin"/>
      </w:r>
      <w:r w:rsidRPr="00F112F0">
        <w:rPr>
          <w:rFonts w:eastAsia="Times New Roman"/>
          <w:lang w:val="pl-PL" w:bidi="en-US"/>
        </w:rPr>
        <w:instrText xml:space="preserve"> SEQ level0 \*arabic \* MERGEFORMAT </w:instrText>
      </w:r>
      <w:r w:rsidRPr="00F112F0">
        <w:rPr>
          <w:rFonts w:eastAsia="Times New Roman"/>
          <w:lang w:val="pl-PL"/>
        </w:rPr>
        <w:fldChar w:fldCharType="separate"/>
      </w:r>
      <w:r w:rsidR="00B74765" w:rsidRPr="00F112F0">
        <w:rPr>
          <w:rFonts w:eastAsia="Times New Roman"/>
          <w:noProof/>
          <w:lang w:val="pl-PL" w:bidi="en-US"/>
        </w:rPr>
        <w:t>322</w:t>
      </w:r>
      <w:r w:rsidRPr="00F112F0">
        <w:rPr>
          <w:rFonts w:eastAsia="Times New Roman"/>
          <w:lang w:val="pl-PL"/>
        </w:rPr>
        <w:fldChar w:fldCharType="end"/>
      </w:r>
      <w:r w:rsidRPr="00F112F0">
        <w:rPr>
          <w:rFonts w:eastAsia="Times New Roman"/>
          <w:lang w:val="pl-PL" w:bidi="en-US"/>
        </w:rPr>
        <w:t xml:space="preserve">.  </w:t>
      </w:r>
      <w:r w:rsidRPr="00BB75A4">
        <w:rPr>
          <w:rFonts w:eastAsia="Times New Roman"/>
          <w:lang w:val="pl-PL" w:bidi="en-US"/>
        </w:rPr>
        <w:t>W</w:t>
      </w:r>
      <w:r w:rsidRPr="00F112F0">
        <w:rPr>
          <w:rFonts w:eastAsia="Times New Roman"/>
          <w:i/>
          <w:iCs/>
          <w:lang w:val="pl-PL" w:bidi="en-US"/>
        </w:rPr>
        <w:t xml:space="preserve"> </w:t>
      </w:r>
      <w:r w:rsidRPr="00F112F0">
        <w:rPr>
          <w:rFonts w:eastAsia="Times New Roman"/>
          <w:lang w:val="pl-PL" w:bidi="en-US"/>
        </w:rPr>
        <w:t xml:space="preserve">związku z postanowieniem sędziego A. S. </w:t>
      </w:r>
      <w:r w:rsidR="00BB75A4">
        <w:rPr>
          <w:rFonts w:eastAsia="Times New Roman"/>
          <w:lang w:val="pl-PL" w:bidi="en-US"/>
        </w:rPr>
        <w:t>wydanym</w:t>
      </w:r>
      <w:r w:rsidRPr="00F112F0">
        <w:rPr>
          <w:rFonts w:eastAsia="Times New Roman"/>
          <w:lang w:val="pl-PL" w:bidi="en-US"/>
        </w:rPr>
        <w:t xml:space="preserve"> w sprawie</w:t>
      </w:r>
      <w:r w:rsidR="00BB75A4">
        <w:rPr>
          <w:rFonts w:eastAsia="Times New Roman"/>
          <w:lang w:val="pl-PL" w:bidi="en-US"/>
        </w:rPr>
        <w:t xml:space="preserve"> </w:t>
      </w:r>
      <w:r w:rsidRPr="00F112F0">
        <w:rPr>
          <w:rFonts w:eastAsia="Times New Roman"/>
          <w:i/>
          <w:iCs/>
          <w:lang w:val="pl-PL" w:bidi="en-US"/>
        </w:rPr>
        <w:t xml:space="preserve">W. Ż. </w:t>
      </w:r>
      <w:r w:rsidRPr="00F112F0">
        <w:rPr>
          <w:rFonts w:eastAsia="Times New Roman"/>
          <w:lang w:val="pl-PL" w:bidi="en-US"/>
        </w:rPr>
        <w:t>w dniu 26 czerwca 2019 r</w:t>
      </w:r>
      <w:r w:rsidR="00D2467E">
        <w:rPr>
          <w:rFonts w:eastAsia="Times New Roman"/>
          <w:lang w:val="pl-PL" w:bidi="en-US"/>
        </w:rPr>
        <w:t>.</w:t>
      </w:r>
      <w:r w:rsidRPr="00F112F0">
        <w:rPr>
          <w:rFonts w:eastAsia="Times New Roman"/>
          <w:lang w:val="pl-PL" w:bidi="en-US"/>
        </w:rPr>
        <w:t xml:space="preserve"> Izba Cywilna Sądu Najwyższego postanowiła zwrócić się do TSUE o wydanie orzeczenia w trybie prejudycjalnym w kwestii, czy sędzia powołany na swoje stanowisko </w:t>
      </w:r>
      <w:r w:rsidR="00D2467E">
        <w:rPr>
          <w:rFonts w:eastAsia="Times New Roman"/>
          <w:lang w:val="pl-PL" w:bidi="en-US"/>
        </w:rPr>
        <w:br/>
      </w:r>
      <w:r w:rsidRPr="00F112F0">
        <w:rPr>
          <w:rFonts w:eastAsia="Times New Roman"/>
          <w:lang w:val="pl-PL" w:bidi="en-US"/>
        </w:rPr>
        <w:t xml:space="preserve">z rażącym naruszeniem prawa krajowego mającego zastosowanie do powoływania sędziów - naruszenie polegające na tym, że powołanie nastąpiło pomimo toczącego się postępowania odwoławczego do Naczelnego Sądu Administracyjnego od uchwały rekomendującej go na stanowisko i pomimo wstrzymania wykonania tej uchwały do czasu rozstrzygnięcia sprawy - może być uznany za "niezależny i bezstronny sąd ustanowiony uprzednio ustawą" w rozumieniu prawa UE (zob. pkt </w:t>
      </w:r>
      <w:r w:rsidRPr="00F112F0">
        <w:rPr>
          <w:rFonts w:eastAsia="Times New Roman"/>
          <w:lang w:val="pl-PL" w:bidi="en-US"/>
        </w:rPr>
        <w:fldChar w:fldCharType="begin"/>
      </w:r>
      <w:r w:rsidRPr="00F112F0">
        <w:rPr>
          <w:rFonts w:eastAsia="Times New Roman"/>
          <w:lang w:val="pl-PL" w:bidi="en-US"/>
        </w:rPr>
        <w:instrText xml:space="preserve"> REF domestic_practice_caseWZ_request \h </w:instrText>
      </w:r>
      <w:r w:rsidR="00FE2507" w:rsidRPr="00F112F0">
        <w:rPr>
          <w:rFonts w:eastAsia="Times New Roman"/>
          <w:lang w:val="pl-PL" w:bidi="en-US"/>
        </w:rPr>
        <w:instrText xml:space="preserve"> \* MERGEFORMAT </w:instrText>
      </w:r>
      <w:r w:rsidRPr="00F112F0">
        <w:rPr>
          <w:rFonts w:eastAsia="Times New Roman"/>
          <w:lang w:val="pl-PL" w:bidi="en-US"/>
        </w:rPr>
      </w:r>
      <w:r w:rsidRPr="00F112F0">
        <w:rPr>
          <w:rFonts w:eastAsia="Times New Roman"/>
          <w:lang w:val="pl-PL" w:bidi="en-US"/>
        </w:rPr>
        <w:fldChar w:fldCharType="separate"/>
      </w:r>
      <w:r w:rsidR="00B74765" w:rsidRPr="00F112F0">
        <w:rPr>
          <w:noProof/>
          <w:lang w:val="pl-PL"/>
        </w:rPr>
        <w:t xml:space="preserve">136 </w:t>
      </w:r>
      <w:r w:rsidRPr="00F112F0">
        <w:rPr>
          <w:rFonts w:eastAsia="Times New Roman"/>
          <w:lang w:val="pl-PL" w:bidi="en-US"/>
        </w:rPr>
        <w:fldChar w:fldCharType="end"/>
      </w:r>
      <w:r w:rsidRPr="00F112F0">
        <w:rPr>
          <w:rFonts w:eastAsia="Times New Roman"/>
          <w:lang w:val="pl-PL" w:bidi="en-US"/>
        </w:rPr>
        <w:t>powyżej).</w:t>
      </w:r>
    </w:p>
    <w:p w14:paraId="1076646E" w14:textId="77777777" w:rsidR="00EC1B66" w:rsidRPr="00F112F0" w:rsidRDefault="00D65B00">
      <w:pPr>
        <w:pStyle w:val="JuPara"/>
        <w:rPr>
          <w:rFonts w:eastAsia="Times New Roman"/>
          <w:lang w:val="pl-PL" w:bidi="en-US"/>
        </w:rPr>
      </w:pPr>
      <w:r w:rsidRPr="00F112F0">
        <w:rPr>
          <w:rFonts w:eastAsia="Times New Roman"/>
          <w:lang w:val="pl-PL"/>
        </w:rPr>
        <w:fldChar w:fldCharType="begin"/>
      </w:r>
      <w:r w:rsidRPr="00F112F0">
        <w:rPr>
          <w:rFonts w:eastAsia="Times New Roman"/>
          <w:lang w:val="pl-PL" w:bidi="en-US"/>
        </w:rPr>
        <w:instrText xml:space="preserve"> SEQ level0 \*arabic \* MERGEFORMAT </w:instrText>
      </w:r>
      <w:r w:rsidRPr="00F112F0">
        <w:rPr>
          <w:rFonts w:eastAsia="Times New Roman"/>
          <w:lang w:val="pl-PL"/>
        </w:rPr>
        <w:fldChar w:fldCharType="separate"/>
      </w:r>
      <w:r w:rsidR="00B74765" w:rsidRPr="00F112F0">
        <w:rPr>
          <w:rFonts w:eastAsia="Times New Roman"/>
          <w:noProof/>
          <w:lang w:val="pl-PL" w:bidi="en-US"/>
        </w:rPr>
        <w:t>323</w:t>
      </w:r>
      <w:r w:rsidRPr="00F112F0">
        <w:rPr>
          <w:rFonts w:eastAsia="Times New Roman"/>
          <w:lang w:val="pl-PL"/>
        </w:rPr>
        <w:fldChar w:fldCharType="end"/>
      </w:r>
      <w:r w:rsidRPr="00F112F0">
        <w:rPr>
          <w:rFonts w:eastAsia="Times New Roman"/>
          <w:lang w:val="pl-PL" w:bidi="en-US"/>
        </w:rPr>
        <w:t>.  W tym orzeczeniu Sąd Najwyższy dokonał kompleksowej oceny powołania A.S. w świetle obowiązującego prawa krajowego i wskazał na szereg naruszeń popełnionych w tym procesie.</w:t>
      </w:r>
    </w:p>
    <w:p w14:paraId="28F78370" w14:textId="4E42ED9C" w:rsidR="00EC1B66" w:rsidRPr="00F112F0" w:rsidRDefault="00D65B00">
      <w:pPr>
        <w:pStyle w:val="JuPara"/>
        <w:rPr>
          <w:rFonts w:eastAsia="Times New Roman"/>
          <w:lang w:val="pl-PL" w:bidi="en-US"/>
        </w:rPr>
      </w:pPr>
      <w:r w:rsidRPr="00F112F0">
        <w:rPr>
          <w:rFonts w:eastAsia="Times New Roman"/>
          <w:lang w:val="pl-PL" w:bidi="en-US"/>
        </w:rPr>
        <w:t>Po pierwsze, zauważ</w:t>
      </w:r>
      <w:r w:rsidR="00D2467E">
        <w:rPr>
          <w:rFonts w:eastAsia="Times New Roman"/>
          <w:lang w:val="pl-PL" w:bidi="en-US"/>
        </w:rPr>
        <w:t>ono</w:t>
      </w:r>
      <w:r w:rsidR="00B74765" w:rsidRPr="00F112F0">
        <w:rPr>
          <w:rFonts w:eastAsia="Times New Roman"/>
          <w:lang w:val="pl-PL" w:bidi="en-US"/>
        </w:rPr>
        <w:t>,</w:t>
      </w:r>
      <w:r w:rsidRPr="00F112F0">
        <w:rPr>
          <w:rFonts w:eastAsia="Times New Roman"/>
          <w:lang w:val="pl-PL" w:bidi="en-US"/>
        </w:rPr>
        <w:t xml:space="preserve"> że wniosek KRS o powołanie </w:t>
      </w:r>
      <w:r w:rsidR="00A17FD6">
        <w:rPr>
          <w:rFonts w:eastAsia="Times New Roman"/>
          <w:lang w:val="pl-PL" w:bidi="en-US"/>
        </w:rPr>
        <w:t>przez</w:t>
      </w:r>
      <w:r w:rsidR="001A3985">
        <w:rPr>
          <w:rFonts w:eastAsia="Times New Roman"/>
          <w:lang w:val="pl-PL" w:bidi="en-US"/>
        </w:rPr>
        <w:t xml:space="preserve"> </w:t>
      </w:r>
      <w:r w:rsidRPr="00F112F0">
        <w:rPr>
          <w:rFonts w:eastAsia="Times New Roman"/>
          <w:lang w:val="pl-PL" w:bidi="en-US"/>
        </w:rPr>
        <w:t xml:space="preserve">Prezydenta RP nie miał mocy prawnej, ponieważ legalność jej uchwały rekomendującej A.S. została zakwestionowana i była przedmiotem toczącej się kontroli sądowej. Po drugie, nominacja została w rzeczywistości dokonana przy założeniu, że uchwała KRS nie zostanie unieważniona. Po trzecie, powołanie </w:t>
      </w:r>
      <w:r w:rsidR="00B74765" w:rsidRPr="00F112F0">
        <w:rPr>
          <w:rFonts w:eastAsia="Times New Roman"/>
          <w:lang w:val="pl-PL" w:bidi="en-US"/>
        </w:rPr>
        <w:t xml:space="preserve">przez </w:t>
      </w:r>
      <w:r w:rsidRPr="00F112F0">
        <w:rPr>
          <w:rFonts w:eastAsia="Times New Roman"/>
          <w:lang w:val="pl-PL" w:bidi="en-US"/>
        </w:rPr>
        <w:t xml:space="preserve">Prezydenta naruszyło konstytucyjne przepisy o podziale i równowadze władz (art. 10 ust. 1 Konstytucji) oraz o </w:t>
      </w:r>
      <w:r w:rsidR="00A17FD6">
        <w:rPr>
          <w:rFonts w:eastAsia="Times New Roman"/>
          <w:lang w:val="pl-PL" w:bidi="en-US"/>
        </w:rPr>
        <w:t>zasadzie l</w:t>
      </w:r>
      <w:r w:rsidR="00A17FD6" w:rsidRPr="00F112F0">
        <w:rPr>
          <w:rFonts w:eastAsia="Times New Roman"/>
          <w:lang w:val="pl-PL" w:bidi="en-US"/>
        </w:rPr>
        <w:t>egali</w:t>
      </w:r>
      <w:r w:rsidR="00A17FD6">
        <w:rPr>
          <w:rFonts w:eastAsia="Times New Roman"/>
          <w:lang w:val="pl-PL" w:bidi="en-US"/>
        </w:rPr>
        <w:t xml:space="preserve">zmu </w:t>
      </w:r>
      <w:r w:rsidRPr="00F112F0">
        <w:rPr>
          <w:rFonts w:eastAsia="Times New Roman"/>
          <w:lang w:val="pl-PL" w:bidi="en-US"/>
        </w:rPr>
        <w:t xml:space="preserve"> (art. 7), zgodnie z którymi każdy organ władzy musi </w:t>
      </w:r>
      <w:r w:rsidR="00F243E2">
        <w:rPr>
          <w:rFonts w:eastAsia="Times New Roman"/>
          <w:lang w:val="pl-PL" w:bidi="en-US"/>
        </w:rPr>
        <w:t>działać</w:t>
      </w:r>
      <w:r w:rsidRPr="00F112F0">
        <w:rPr>
          <w:rFonts w:eastAsia="Times New Roman"/>
          <w:lang w:val="pl-PL" w:bidi="en-US"/>
        </w:rPr>
        <w:t xml:space="preserve"> w granicach swoich kompetencji i nie może wkraczać w kompetencje innego organu. Skorzystanie </w:t>
      </w:r>
      <w:r w:rsidR="00B74765" w:rsidRPr="00F112F0">
        <w:rPr>
          <w:rFonts w:eastAsia="Times New Roman"/>
          <w:lang w:val="pl-PL" w:bidi="en-US"/>
        </w:rPr>
        <w:t xml:space="preserve">przez </w:t>
      </w:r>
      <w:r w:rsidRPr="00F112F0">
        <w:rPr>
          <w:rFonts w:eastAsia="Times New Roman"/>
          <w:lang w:val="pl-PL" w:bidi="en-US"/>
        </w:rPr>
        <w:t xml:space="preserve">Prezydenta z prerogatywy powoływania sędziów przed zakończeniem postępowania przed Naczelnym Sądem Administracyjnym stanowiło ingerencję władzy wykonawczej w toczące się postępowanie sądowe i kompetencje </w:t>
      </w:r>
      <w:r w:rsidR="00B74765" w:rsidRPr="00F112F0">
        <w:rPr>
          <w:rFonts w:eastAsia="Times New Roman"/>
          <w:lang w:val="pl-PL" w:bidi="en-US"/>
        </w:rPr>
        <w:t>sądownictwa</w:t>
      </w:r>
      <w:r w:rsidRPr="00F112F0">
        <w:rPr>
          <w:rFonts w:eastAsia="Times New Roman"/>
          <w:lang w:val="pl-PL" w:bidi="en-US"/>
        </w:rPr>
        <w:t xml:space="preserve">. Po czwarte, powołanie nastąpiło wbrew postanowieniu tymczasowemu tego sądu </w:t>
      </w:r>
      <w:r w:rsidR="00B74765" w:rsidRPr="00F112F0">
        <w:rPr>
          <w:rFonts w:eastAsia="Times New Roman"/>
          <w:lang w:val="pl-PL" w:bidi="en-US"/>
        </w:rPr>
        <w:t xml:space="preserve">o </w:t>
      </w:r>
      <w:r w:rsidR="00F243E2">
        <w:rPr>
          <w:rFonts w:eastAsia="Times New Roman"/>
          <w:lang w:val="pl-PL" w:bidi="en-US"/>
        </w:rPr>
        <w:t>wstrzymaniu</w:t>
      </w:r>
      <w:r w:rsidRPr="00F112F0">
        <w:rPr>
          <w:rFonts w:eastAsia="Times New Roman"/>
          <w:lang w:val="pl-PL" w:bidi="en-US"/>
        </w:rPr>
        <w:t xml:space="preserve"> wykonania zaskarżonej uchwały. Postanowienie tymczasowe było ostateczne i wiążące nie tylko dla stron postępowania, ale także dla innych organów państwowych, w tym Prezydenta. Było to kolejnym powodem, dla którego uchwała nie mogła stanowić ważnego wniosku o powołanie sędziego w rozumieniu art. 176 Konstytucji. Ponadto, powyższe naruszenia prawa krajowego były rażące nie tylko dlatego, że naruszały podstawowe zasady konstytucyjne, ale także dlatego, że zostały popełnione celowo, aby pozbawić znaczenia kontrolę sądową przed Naczelnym Sądem Administracyjnym. Biorąc pod uwagę wszystkie te elementy, zdaniem Sądu Najwyższego udział osoby wyznaczonej w ten sposób </w:t>
      </w:r>
      <w:r w:rsidR="00A25B91">
        <w:rPr>
          <w:rFonts w:eastAsia="Times New Roman"/>
          <w:lang w:val="pl-PL" w:bidi="en-US"/>
        </w:rPr>
        <w:t xml:space="preserve">do składu orzekającego sądu </w:t>
      </w:r>
      <w:r w:rsidRPr="00F112F0">
        <w:rPr>
          <w:rFonts w:eastAsia="Times New Roman"/>
          <w:lang w:val="pl-PL" w:bidi="en-US"/>
        </w:rPr>
        <w:t xml:space="preserve">uzasadniał wnioski, że taki organ nie był "sądem ustanowionym przez </w:t>
      </w:r>
      <w:r w:rsidR="00A25B91">
        <w:rPr>
          <w:rFonts w:eastAsia="Times New Roman"/>
          <w:lang w:val="pl-PL" w:bidi="en-US"/>
        </w:rPr>
        <w:t>ustawę</w:t>
      </w:r>
      <w:r w:rsidRPr="00F112F0">
        <w:rPr>
          <w:rFonts w:eastAsia="Times New Roman"/>
          <w:lang w:val="pl-PL" w:bidi="en-US"/>
        </w:rPr>
        <w:t xml:space="preserve">" (zob. paragraf </w:t>
      </w:r>
      <w:r w:rsidRPr="00F112F0">
        <w:rPr>
          <w:rFonts w:eastAsia="Times New Roman"/>
          <w:lang w:val="pl-PL" w:bidi="en-US"/>
        </w:rPr>
        <w:fldChar w:fldCharType="begin"/>
      </w:r>
      <w:r w:rsidRPr="00F112F0">
        <w:rPr>
          <w:rFonts w:eastAsia="Times New Roman"/>
          <w:lang w:val="pl-PL" w:bidi="en-US"/>
        </w:rPr>
        <w:instrText xml:space="preserve"> REF domestic_practice_caseWZ_request \h </w:instrText>
      </w:r>
      <w:r w:rsidR="00FE2507" w:rsidRPr="00F112F0">
        <w:rPr>
          <w:rFonts w:eastAsia="Times New Roman"/>
          <w:lang w:val="pl-PL" w:bidi="en-US"/>
        </w:rPr>
        <w:instrText xml:space="preserve"> \* MERGEFORMAT </w:instrText>
      </w:r>
      <w:r w:rsidRPr="00F112F0">
        <w:rPr>
          <w:rFonts w:eastAsia="Times New Roman"/>
          <w:lang w:val="pl-PL" w:bidi="en-US"/>
        </w:rPr>
      </w:r>
      <w:r w:rsidRPr="00F112F0">
        <w:rPr>
          <w:rFonts w:eastAsia="Times New Roman"/>
          <w:lang w:val="pl-PL" w:bidi="en-US"/>
        </w:rPr>
        <w:fldChar w:fldCharType="separate"/>
      </w:r>
      <w:r w:rsidR="00B74765" w:rsidRPr="00F112F0">
        <w:rPr>
          <w:noProof/>
          <w:lang w:val="pl-PL"/>
        </w:rPr>
        <w:t xml:space="preserve">136 </w:t>
      </w:r>
      <w:r w:rsidRPr="00F112F0">
        <w:rPr>
          <w:rFonts w:eastAsia="Times New Roman"/>
          <w:lang w:val="pl-PL" w:bidi="en-US"/>
        </w:rPr>
        <w:fldChar w:fldCharType="end"/>
      </w:r>
      <w:r w:rsidRPr="00F112F0">
        <w:rPr>
          <w:rFonts w:eastAsia="Times New Roman"/>
          <w:lang w:val="pl-PL" w:bidi="en-US"/>
        </w:rPr>
        <w:t>powyżej).</w:t>
      </w:r>
    </w:p>
    <w:p w14:paraId="3A7A315C" w14:textId="6D5D7282" w:rsidR="00EC1B66" w:rsidRPr="00F112F0" w:rsidRDefault="00D65B00">
      <w:pPr>
        <w:pStyle w:val="JuPara"/>
        <w:rPr>
          <w:rFonts w:eastAsia="Times New Roman"/>
          <w:lang w:val="pl-PL" w:bidi="en-US"/>
        </w:rPr>
      </w:pPr>
      <w:r w:rsidRPr="00F112F0">
        <w:rPr>
          <w:rFonts w:eastAsia="Times New Roman"/>
          <w:lang w:val="pl-PL" w:bidi="en-US"/>
        </w:rPr>
        <w:fldChar w:fldCharType="begin"/>
      </w:r>
      <w:r w:rsidRPr="00F112F0">
        <w:rPr>
          <w:rFonts w:eastAsia="Times New Roman"/>
          <w:lang w:val="pl-PL" w:bidi="en-US"/>
        </w:rPr>
        <w:instrText xml:space="preserve"> SEQ level0 \*arabic \* MERGEFORMAT </w:instrText>
      </w:r>
      <w:r w:rsidRPr="00F112F0">
        <w:rPr>
          <w:rFonts w:eastAsia="Times New Roman"/>
          <w:lang w:val="pl-PL" w:bidi="en-US"/>
        </w:rPr>
        <w:fldChar w:fldCharType="separate"/>
      </w:r>
      <w:r w:rsidR="00B74765" w:rsidRPr="00F112F0">
        <w:rPr>
          <w:rFonts w:eastAsia="Times New Roman"/>
          <w:noProof/>
          <w:lang w:val="pl-PL" w:bidi="en-US"/>
        </w:rPr>
        <w:t>324</w:t>
      </w:r>
      <w:r w:rsidRPr="00F112F0">
        <w:rPr>
          <w:rFonts w:eastAsia="Times New Roman"/>
          <w:lang w:val="pl-PL" w:bidi="en-US"/>
        </w:rPr>
        <w:fldChar w:fldCharType="end"/>
      </w:r>
      <w:r w:rsidRPr="00F112F0">
        <w:rPr>
          <w:rFonts w:eastAsia="Times New Roman"/>
          <w:lang w:val="pl-PL" w:bidi="en-US"/>
        </w:rPr>
        <w:t xml:space="preserve">.  Należy również zauważyć, że Sąd Najwyższy ustalił, że </w:t>
      </w:r>
      <w:r w:rsidR="00556336">
        <w:rPr>
          <w:rFonts w:eastAsia="Times New Roman"/>
          <w:lang w:val="pl-PL" w:bidi="en-US"/>
        </w:rPr>
        <w:t>art.</w:t>
      </w:r>
      <w:r w:rsidRPr="00F112F0">
        <w:rPr>
          <w:rFonts w:eastAsia="Times New Roman"/>
          <w:lang w:val="pl-PL" w:bidi="en-US"/>
        </w:rPr>
        <w:t xml:space="preserve"> 44</w:t>
      </w:r>
      <w:r w:rsidR="00556336">
        <w:rPr>
          <w:rFonts w:eastAsia="Times New Roman"/>
          <w:lang w:val="pl-PL" w:bidi="en-US"/>
        </w:rPr>
        <w:t xml:space="preserve"> ust. </w:t>
      </w:r>
      <w:r w:rsidRPr="00F112F0">
        <w:rPr>
          <w:rFonts w:eastAsia="Times New Roman"/>
          <w:lang w:val="pl-PL" w:bidi="en-US"/>
        </w:rPr>
        <w:t xml:space="preserve">1b ustawy z 2011 r. o KRS w brzmieniu obowiązującym w </w:t>
      </w:r>
      <w:r w:rsidR="00556336">
        <w:rPr>
          <w:rFonts w:eastAsia="Times New Roman"/>
          <w:lang w:val="pl-PL" w:bidi="en-US"/>
        </w:rPr>
        <w:t xml:space="preserve">tym </w:t>
      </w:r>
      <w:r w:rsidRPr="00F112F0">
        <w:rPr>
          <w:rFonts w:eastAsia="Times New Roman"/>
          <w:lang w:val="pl-PL" w:bidi="en-US"/>
        </w:rPr>
        <w:t xml:space="preserve">czasie - przepis, na który powołał się Rząd </w:t>
      </w:r>
      <w:r w:rsidR="00B74765" w:rsidRPr="00F112F0">
        <w:rPr>
          <w:rFonts w:eastAsia="Times New Roman"/>
          <w:lang w:val="pl-PL" w:bidi="en-US"/>
        </w:rPr>
        <w:t>na</w:t>
      </w:r>
      <w:r w:rsidRPr="00F112F0">
        <w:rPr>
          <w:rFonts w:eastAsia="Times New Roman"/>
          <w:lang w:val="pl-PL" w:bidi="en-US"/>
        </w:rPr>
        <w:t xml:space="preserve"> poparcie swojego argumentu, że wyrok Naczelnego Sądu Administracyjnego nie miał znaczenia dla powołania </w:t>
      </w:r>
      <w:r w:rsidR="00B74765" w:rsidRPr="00F112F0">
        <w:rPr>
          <w:rFonts w:eastAsia="Times New Roman"/>
          <w:lang w:val="pl-PL" w:bidi="en-US"/>
        </w:rPr>
        <w:t xml:space="preserve">przez </w:t>
      </w:r>
      <w:r w:rsidRPr="00F112F0">
        <w:rPr>
          <w:rFonts w:eastAsia="Times New Roman"/>
          <w:lang w:val="pl-PL" w:bidi="en-US"/>
        </w:rPr>
        <w:t xml:space="preserve">Prezydenta rekomendowanych kandydatów (zob. paragrafy </w:t>
      </w:r>
      <w:r w:rsidRPr="00F112F0">
        <w:rPr>
          <w:rFonts w:eastAsia="Times New Roman"/>
          <w:lang w:val="pl-PL" w:bidi="en-US"/>
        </w:rPr>
        <w:fldChar w:fldCharType="begin"/>
      </w:r>
      <w:r w:rsidRPr="00F112F0">
        <w:rPr>
          <w:rFonts w:eastAsia="Times New Roman"/>
          <w:lang w:val="pl-PL" w:bidi="en-US"/>
        </w:rPr>
        <w:instrText xml:space="preserve"> REF domestic_law_section44 \h </w:instrText>
      </w:r>
      <w:r w:rsidR="00FE2507" w:rsidRPr="00F112F0">
        <w:rPr>
          <w:rFonts w:eastAsia="Times New Roman"/>
          <w:lang w:val="pl-PL" w:bidi="en-US"/>
        </w:rPr>
        <w:instrText xml:space="preserve"> \* MERGEFORMAT </w:instrText>
      </w:r>
      <w:r w:rsidRPr="00F112F0">
        <w:rPr>
          <w:rFonts w:eastAsia="Times New Roman"/>
          <w:lang w:val="pl-PL" w:bidi="en-US"/>
        </w:rPr>
      </w:r>
      <w:r w:rsidRPr="00F112F0">
        <w:rPr>
          <w:rFonts w:eastAsia="Times New Roman"/>
          <w:lang w:val="pl-PL" w:bidi="en-US"/>
        </w:rPr>
        <w:fldChar w:fldCharType="separate"/>
      </w:r>
      <w:r w:rsidR="00B74765" w:rsidRPr="00F112F0">
        <w:rPr>
          <w:noProof/>
          <w:lang w:val="pl-PL"/>
        </w:rPr>
        <w:t xml:space="preserve">87 </w:t>
      </w:r>
      <w:r w:rsidRPr="00F112F0">
        <w:rPr>
          <w:rFonts w:eastAsia="Times New Roman"/>
          <w:lang w:val="pl-PL" w:bidi="en-US"/>
        </w:rPr>
        <w:fldChar w:fldCharType="end"/>
      </w:r>
      <w:r w:rsidRPr="00F112F0">
        <w:rPr>
          <w:rFonts w:eastAsia="Times New Roman"/>
          <w:lang w:val="pl-PL" w:bidi="en-US"/>
        </w:rPr>
        <w:t xml:space="preserve">i </w:t>
      </w:r>
      <w:r w:rsidRPr="00F112F0">
        <w:rPr>
          <w:rFonts w:eastAsia="Times New Roman"/>
          <w:lang w:val="pl-PL" w:bidi="en-US"/>
        </w:rPr>
        <w:fldChar w:fldCharType="begin"/>
      </w:r>
      <w:r w:rsidRPr="00F112F0">
        <w:rPr>
          <w:rFonts w:eastAsia="Times New Roman"/>
          <w:lang w:val="pl-PL" w:bidi="en-US"/>
        </w:rPr>
        <w:instrText xml:space="preserve"> REF Gov_submissions257 \h </w:instrText>
      </w:r>
      <w:r w:rsidR="00FE2507" w:rsidRPr="00F112F0">
        <w:rPr>
          <w:rFonts w:eastAsia="Times New Roman"/>
          <w:lang w:val="pl-PL" w:bidi="en-US"/>
        </w:rPr>
        <w:instrText xml:space="preserve"> \* MERGEFORMAT </w:instrText>
      </w:r>
      <w:r w:rsidRPr="00F112F0">
        <w:rPr>
          <w:rFonts w:eastAsia="Times New Roman"/>
          <w:lang w:val="pl-PL" w:bidi="en-US"/>
        </w:rPr>
      </w:r>
      <w:r w:rsidRPr="00F112F0">
        <w:rPr>
          <w:rFonts w:eastAsia="Times New Roman"/>
          <w:lang w:val="pl-PL" w:bidi="en-US"/>
        </w:rPr>
        <w:fldChar w:fldCharType="separate"/>
      </w:r>
      <w:r w:rsidR="00B74765" w:rsidRPr="00F112F0">
        <w:rPr>
          <w:noProof/>
          <w:lang w:val="pl-PL"/>
        </w:rPr>
        <w:t xml:space="preserve">258 </w:t>
      </w:r>
      <w:r w:rsidRPr="00F112F0">
        <w:rPr>
          <w:rFonts w:eastAsia="Times New Roman"/>
          <w:lang w:val="pl-PL" w:bidi="en-US"/>
        </w:rPr>
        <w:fldChar w:fldCharType="end"/>
      </w:r>
      <w:r w:rsidRPr="00F112F0">
        <w:rPr>
          <w:rFonts w:eastAsia="Times New Roman"/>
          <w:lang w:val="pl-PL" w:bidi="en-US"/>
        </w:rPr>
        <w:t xml:space="preserve">powyżej) - nie mógł wywołać skutków prawnych w zakresie ostateczności uchwały nr 331/2018. Po zaskarżeniu tej uchwały do Naczelnego Sądu Administracyjnego, wyłącznie do tego sądu należało rozstrzygnięcie, czy, </w:t>
      </w:r>
      <w:r w:rsidR="00A25B91">
        <w:rPr>
          <w:rFonts w:eastAsia="Times New Roman"/>
          <w:lang w:val="pl-PL" w:bidi="en-US"/>
        </w:rPr>
        <w:br/>
      </w:r>
      <w:r w:rsidRPr="00F112F0">
        <w:rPr>
          <w:rFonts w:eastAsia="Times New Roman"/>
          <w:lang w:val="pl-PL" w:bidi="en-US"/>
        </w:rPr>
        <w:t xml:space="preserve">a jeśli tak, to w jakiej części, uchwała ta może zostać uchylona (zob. pkt </w:t>
      </w:r>
      <w:r w:rsidRPr="00F112F0">
        <w:rPr>
          <w:lang w:val="pl-PL"/>
        </w:rPr>
        <w:fldChar w:fldCharType="begin"/>
      </w:r>
      <w:r w:rsidRPr="00F112F0">
        <w:rPr>
          <w:lang w:val="pl-PL"/>
        </w:rPr>
        <w:instrText xml:space="preserve"> REF domestic_practice_caseWZ_request \h  \* MERGEFORMAT </w:instrText>
      </w:r>
      <w:r w:rsidRPr="00F112F0">
        <w:rPr>
          <w:lang w:val="pl-PL"/>
        </w:rPr>
      </w:r>
      <w:r w:rsidRPr="00F112F0">
        <w:rPr>
          <w:lang w:val="pl-PL"/>
        </w:rPr>
        <w:fldChar w:fldCharType="separate"/>
      </w:r>
      <w:r w:rsidR="00B74765" w:rsidRPr="00F112F0">
        <w:rPr>
          <w:lang w:val="pl-PL"/>
        </w:rPr>
        <w:t xml:space="preserve">136 </w:t>
      </w:r>
      <w:r w:rsidRPr="00F112F0">
        <w:rPr>
          <w:lang w:val="pl-PL"/>
        </w:rPr>
        <w:fldChar w:fldCharType="end"/>
      </w:r>
      <w:r w:rsidRPr="00F112F0">
        <w:rPr>
          <w:rFonts w:eastAsia="Times New Roman"/>
          <w:lang w:val="pl-PL" w:bidi="en-US"/>
        </w:rPr>
        <w:t xml:space="preserve">powyżej). Ponadto TSUE, odnosząc się do art. 44 ust. 1b zarówno w wyroku w sprawie </w:t>
      </w:r>
      <w:r w:rsidRPr="00F112F0">
        <w:rPr>
          <w:rFonts w:eastAsia="Times New Roman"/>
          <w:i/>
          <w:iCs/>
          <w:lang w:val="pl-PL" w:bidi="en-US"/>
        </w:rPr>
        <w:t xml:space="preserve">A.B. i inni </w:t>
      </w:r>
      <w:r w:rsidRPr="00F112F0">
        <w:rPr>
          <w:rFonts w:eastAsia="Times New Roman"/>
          <w:lang w:val="pl-PL" w:bidi="en-US"/>
        </w:rPr>
        <w:t xml:space="preserve">(z dnia </w:t>
      </w:r>
      <w:r w:rsidRPr="00F112F0">
        <w:rPr>
          <w:lang w:val="pl-PL"/>
        </w:rPr>
        <w:t xml:space="preserve">2 marca 2021 r., </w:t>
      </w:r>
      <w:r w:rsidR="00556336">
        <w:rPr>
          <w:rFonts w:eastAsia="Times New Roman"/>
          <w:lang w:val="pl-PL" w:bidi="en-US"/>
        </w:rPr>
        <w:t>sygnatura sprawy</w:t>
      </w:r>
      <w:r w:rsidRPr="00F112F0">
        <w:rPr>
          <w:rFonts w:eastAsia="Times New Roman"/>
          <w:lang w:val="pl-PL" w:bidi="en-US"/>
        </w:rPr>
        <w:t xml:space="preserve"> </w:t>
      </w:r>
      <w:r w:rsidRPr="00F112F0">
        <w:rPr>
          <w:lang w:val="pl-PL"/>
        </w:rPr>
        <w:t>C</w:t>
      </w:r>
      <w:r w:rsidR="002A0E86" w:rsidRPr="00F112F0">
        <w:rPr>
          <w:lang w:val="pl-PL"/>
        </w:rPr>
        <w:noBreakHyphen/>
      </w:r>
      <w:r w:rsidRPr="00F112F0">
        <w:rPr>
          <w:lang w:val="pl-PL"/>
        </w:rPr>
        <w:t>824/18</w:t>
      </w:r>
      <w:r w:rsidRPr="00F112F0">
        <w:rPr>
          <w:rFonts w:eastAsia="Times New Roman"/>
          <w:lang w:val="pl-PL" w:bidi="en-US"/>
        </w:rPr>
        <w:t xml:space="preserve">), jak i w najnowszym wyroku w sprawie </w:t>
      </w:r>
      <w:r w:rsidRPr="00F112F0">
        <w:rPr>
          <w:rFonts w:eastAsia="Times New Roman"/>
          <w:i/>
          <w:iCs/>
          <w:lang w:val="pl-PL" w:bidi="en-US"/>
        </w:rPr>
        <w:t>W.Ż</w:t>
      </w:r>
      <w:r w:rsidR="00A25B91">
        <w:rPr>
          <w:rFonts w:eastAsia="Times New Roman"/>
          <w:i/>
          <w:iCs/>
          <w:lang w:val="pl-PL" w:bidi="en-US"/>
        </w:rPr>
        <w:t>.</w:t>
      </w:r>
      <w:r w:rsidR="00556336">
        <w:rPr>
          <w:rFonts w:eastAsia="Times New Roman"/>
          <w:i/>
          <w:iCs/>
          <w:lang w:val="pl-PL" w:bidi="en-US"/>
        </w:rPr>
        <w:t xml:space="preserve"> </w:t>
      </w:r>
      <w:r w:rsidRPr="00F112F0">
        <w:rPr>
          <w:rFonts w:eastAsia="Times New Roman"/>
          <w:lang w:val="pl-PL" w:bidi="en-US"/>
        </w:rPr>
        <w:t>(</w:t>
      </w:r>
      <w:r w:rsidR="00556336">
        <w:rPr>
          <w:rFonts w:eastAsia="Times New Roman"/>
          <w:lang w:val="pl-PL" w:bidi="en-US"/>
        </w:rPr>
        <w:t>sygnatura</w:t>
      </w:r>
      <w:r w:rsidRPr="00F112F0">
        <w:rPr>
          <w:rFonts w:eastAsia="Times New Roman"/>
          <w:lang w:val="pl-PL" w:bidi="en-US"/>
        </w:rPr>
        <w:t xml:space="preserve"> sprawy </w:t>
      </w:r>
      <w:r w:rsidRPr="00F112F0">
        <w:rPr>
          <w:lang w:val="pl-PL"/>
        </w:rPr>
        <w:t>C</w:t>
      </w:r>
      <w:r w:rsidR="002A0E86" w:rsidRPr="00F112F0">
        <w:rPr>
          <w:lang w:val="pl-PL"/>
        </w:rPr>
        <w:noBreakHyphen/>
      </w:r>
      <w:r w:rsidRPr="00F112F0">
        <w:rPr>
          <w:lang w:val="pl-PL"/>
        </w:rPr>
        <w:t>487/19</w:t>
      </w:r>
      <w:r w:rsidRPr="00F112F0">
        <w:rPr>
          <w:rFonts w:eastAsia="Times New Roman"/>
          <w:lang w:val="pl-PL" w:bidi="en-US"/>
        </w:rPr>
        <w:t>) wydanym w dniu 6 października 2021 r., orzekł, że art. 19 ust. 1 TUE należy interpretować w ten sposób, że stoi on na przeszkodzie przepisom, które - tak jak zaskarżon</w:t>
      </w:r>
      <w:r w:rsidR="00556336">
        <w:rPr>
          <w:rFonts w:eastAsia="Times New Roman"/>
          <w:lang w:val="pl-PL" w:bidi="en-US"/>
        </w:rPr>
        <w:t>y</w:t>
      </w:r>
      <w:r w:rsidRPr="00F112F0">
        <w:rPr>
          <w:rFonts w:eastAsia="Times New Roman"/>
          <w:lang w:val="pl-PL" w:bidi="en-US"/>
        </w:rPr>
        <w:t xml:space="preserve"> </w:t>
      </w:r>
      <w:r w:rsidR="00556336">
        <w:rPr>
          <w:rFonts w:eastAsia="Times New Roman"/>
          <w:lang w:val="pl-PL" w:bidi="en-US"/>
        </w:rPr>
        <w:t>przepis</w:t>
      </w:r>
      <w:r w:rsidRPr="00F112F0">
        <w:rPr>
          <w:rFonts w:eastAsia="Times New Roman"/>
          <w:lang w:val="pl-PL" w:bidi="en-US"/>
        </w:rPr>
        <w:t xml:space="preserve"> - stanowiły, że odwołania nierekomendowanych kandydatów na stanowiska sędziowskie od decyzji organu takiego jak KRS nie stanowiły przeszkody w powołaniu rekomendowanych kandydatów przez Prezydenta RP, jeżeli było oczywiste, że przepisy te mogły wywołać </w:t>
      </w:r>
      <w:r w:rsidR="00A25B91">
        <w:rPr>
          <w:rFonts w:eastAsia="Times New Roman"/>
          <w:lang w:val="pl-PL" w:bidi="en-US"/>
        </w:rPr>
        <w:br/>
      </w:r>
      <w:r w:rsidRPr="00F112F0">
        <w:rPr>
          <w:rFonts w:eastAsia="Times New Roman"/>
          <w:lang w:val="pl-PL" w:bidi="en-US"/>
        </w:rPr>
        <w:t xml:space="preserve">w świadomości podmiotów prawa uzasadnione wątpliwości co do niezawisłości i bezstronności sędziów powołanych w ten sposób (zob. paragraf </w:t>
      </w:r>
      <w:r w:rsidRPr="00F112F0">
        <w:rPr>
          <w:rFonts w:eastAsia="Times New Roman"/>
          <w:lang w:val="pl-PL" w:bidi="en-US"/>
        </w:rPr>
        <w:fldChar w:fldCharType="begin"/>
      </w:r>
      <w:r w:rsidRPr="00F112F0">
        <w:rPr>
          <w:rFonts w:eastAsia="Times New Roman"/>
          <w:lang w:val="pl-PL" w:bidi="en-US"/>
        </w:rPr>
        <w:instrText xml:space="preserve"> REF CJEU_Judgment_6October2021 \h  \* MERGEFORMAT </w:instrText>
      </w:r>
      <w:r w:rsidRPr="00F112F0">
        <w:rPr>
          <w:rFonts w:eastAsia="Times New Roman"/>
          <w:lang w:val="pl-PL" w:bidi="en-US"/>
        </w:rPr>
      </w:r>
      <w:r w:rsidRPr="00F112F0">
        <w:rPr>
          <w:rFonts w:eastAsia="Times New Roman"/>
          <w:lang w:val="pl-PL" w:bidi="en-US"/>
        </w:rPr>
        <w:fldChar w:fldCharType="separate"/>
      </w:r>
      <w:r w:rsidR="00B74765" w:rsidRPr="00F112F0">
        <w:rPr>
          <w:lang w:val="pl-PL"/>
        </w:rPr>
        <w:t xml:space="preserve">203 </w:t>
      </w:r>
      <w:r w:rsidRPr="00F112F0">
        <w:rPr>
          <w:rFonts w:eastAsia="Times New Roman"/>
          <w:lang w:val="pl-PL" w:bidi="en-US"/>
        </w:rPr>
        <w:fldChar w:fldCharType="end"/>
      </w:r>
      <w:r w:rsidRPr="00F112F0">
        <w:rPr>
          <w:rFonts w:eastAsia="Times New Roman"/>
          <w:lang w:val="pl-PL" w:bidi="en-US"/>
        </w:rPr>
        <w:t xml:space="preserve">powyżej). Mając na uwadze powyższe oraz fakt, że Naczelny Sąd Administracyjny ostatecznie uchylił uchwałę w całości (zob. paragraf </w:t>
      </w:r>
      <w:r w:rsidRPr="00F112F0">
        <w:rPr>
          <w:rFonts w:eastAsia="Times New Roman"/>
          <w:lang w:val="pl-PL" w:bidi="en-US"/>
        </w:rPr>
        <w:fldChar w:fldCharType="begin"/>
      </w:r>
      <w:r w:rsidRPr="00F112F0">
        <w:rPr>
          <w:rFonts w:eastAsia="Times New Roman"/>
          <w:lang w:val="pl-PL" w:bidi="en-US"/>
        </w:rPr>
        <w:instrText xml:space="preserve"> REF Resolution331_quashed21Sept2021 \h </w:instrText>
      </w:r>
      <w:r w:rsidR="00FE2507" w:rsidRPr="00F112F0">
        <w:rPr>
          <w:rFonts w:eastAsia="Times New Roman"/>
          <w:lang w:val="pl-PL" w:bidi="en-US"/>
        </w:rPr>
        <w:instrText xml:space="preserve"> \* MERGEFORMAT </w:instrText>
      </w:r>
      <w:r w:rsidRPr="00F112F0">
        <w:rPr>
          <w:rFonts w:eastAsia="Times New Roman"/>
          <w:lang w:val="pl-PL" w:bidi="en-US"/>
        </w:rPr>
      </w:r>
      <w:r w:rsidRPr="00F112F0">
        <w:rPr>
          <w:rFonts w:eastAsia="Times New Roman"/>
          <w:lang w:val="pl-PL" w:bidi="en-US"/>
        </w:rPr>
        <w:fldChar w:fldCharType="separate"/>
      </w:r>
      <w:r w:rsidR="00B74765" w:rsidRPr="00F112F0">
        <w:rPr>
          <w:noProof/>
          <w:lang w:val="pl-PL"/>
        </w:rPr>
        <w:t xml:space="preserve">39 </w:t>
      </w:r>
      <w:r w:rsidRPr="00F112F0">
        <w:rPr>
          <w:rFonts w:eastAsia="Times New Roman"/>
          <w:lang w:val="pl-PL" w:bidi="en-US"/>
        </w:rPr>
        <w:fldChar w:fldCharType="end"/>
      </w:r>
      <w:r w:rsidRPr="00F112F0">
        <w:rPr>
          <w:rFonts w:eastAsia="Times New Roman"/>
          <w:lang w:val="pl-PL" w:bidi="en-US"/>
        </w:rPr>
        <w:t xml:space="preserve">powyżej), Trybunał uznaje, że argument Rządu nie może zostać </w:t>
      </w:r>
      <w:r w:rsidR="00A23BCE">
        <w:rPr>
          <w:rFonts w:eastAsia="Times New Roman"/>
          <w:lang w:val="pl-PL" w:bidi="en-US"/>
        </w:rPr>
        <w:t>uwzględniony</w:t>
      </w:r>
      <w:r w:rsidRPr="00F112F0">
        <w:rPr>
          <w:rFonts w:eastAsia="Times New Roman"/>
          <w:lang w:val="pl-PL" w:bidi="en-US"/>
        </w:rPr>
        <w:t>.</w:t>
      </w:r>
    </w:p>
    <w:bookmarkStart w:id="112" w:name="merits325"/>
    <w:bookmarkStart w:id="113" w:name="merits324"/>
    <w:p w14:paraId="7CC46FCF" w14:textId="20BC653B" w:rsidR="00EC1B66" w:rsidRPr="00F112F0" w:rsidRDefault="00D65B00">
      <w:pPr>
        <w:pStyle w:val="JuPara"/>
        <w:rPr>
          <w:rFonts w:eastAsia="Times New Roman"/>
          <w:lang w:val="pl-PL" w:bidi="en-US"/>
        </w:rPr>
      </w:pPr>
      <w:r w:rsidRPr="00F112F0">
        <w:rPr>
          <w:rFonts w:eastAsia="Times New Roman"/>
          <w:lang w:val="pl-PL"/>
        </w:rPr>
        <w:fldChar w:fldCharType="begin"/>
      </w:r>
      <w:r w:rsidRPr="00F112F0">
        <w:rPr>
          <w:rFonts w:eastAsia="Times New Roman"/>
          <w:lang w:val="pl-PL" w:bidi="en-US"/>
        </w:rPr>
        <w:instrText xml:space="preserve"> SEQ level0 \*arabic \* MERGEFORMAT </w:instrText>
      </w:r>
      <w:r w:rsidRPr="00F112F0">
        <w:rPr>
          <w:rFonts w:eastAsia="Times New Roman"/>
          <w:lang w:val="pl-PL"/>
        </w:rPr>
        <w:fldChar w:fldCharType="separate"/>
      </w:r>
      <w:r w:rsidR="00B74765" w:rsidRPr="00F112F0">
        <w:rPr>
          <w:rFonts w:eastAsia="Times New Roman"/>
          <w:noProof/>
          <w:lang w:val="pl-PL" w:bidi="en-US"/>
        </w:rPr>
        <w:t>325</w:t>
      </w:r>
      <w:r w:rsidRPr="00F112F0">
        <w:rPr>
          <w:rFonts w:eastAsia="Times New Roman"/>
          <w:lang w:val="pl-PL"/>
        </w:rPr>
        <w:fldChar w:fldCharType="end"/>
      </w:r>
      <w:bookmarkEnd w:id="112"/>
      <w:bookmarkEnd w:id="113"/>
      <w:r w:rsidRPr="00F112F0">
        <w:rPr>
          <w:rFonts w:eastAsia="Times New Roman"/>
          <w:lang w:val="pl-PL" w:bidi="en-US"/>
        </w:rPr>
        <w:t xml:space="preserve">.  Trybunał zauważa ponadto, że chociaż wniosek Sądu Najwyższego o wydanie orzeczenia w trybie prejudycjalnym i jego ocena prawa krajowego dotyczyły konkretnie sędziego A.S., to rozważania dotyczące jego powołania do Izby Kontroli Nadzwyczajnej i Spraw Publicznych w </w:t>
      </w:r>
      <w:r w:rsidRPr="00375046">
        <w:rPr>
          <w:rFonts w:eastAsia="Times New Roman"/>
          <w:lang w:val="pl-PL" w:bidi="en-US"/>
        </w:rPr>
        <w:t>kontekście</w:t>
      </w:r>
      <w:r w:rsidRPr="00F112F0">
        <w:rPr>
          <w:rFonts w:eastAsia="Times New Roman"/>
          <w:i/>
          <w:iCs/>
          <w:lang w:val="pl-PL" w:bidi="en-US"/>
        </w:rPr>
        <w:t xml:space="preserve"> </w:t>
      </w:r>
      <w:r w:rsidRPr="00F112F0">
        <w:rPr>
          <w:rFonts w:eastAsia="Times New Roman"/>
          <w:lang w:val="pl-PL" w:bidi="en-US"/>
        </w:rPr>
        <w:t xml:space="preserve">wymogów "sądu ustanowionego ustawą" </w:t>
      </w:r>
      <w:r w:rsidR="00375046">
        <w:rPr>
          <w:rFonts w:eastAsia="Times New Roman"/>
          <w:lang w:val="pl-PL" w:bidi="en-US"/>
        </w:rPr>
        <w:t>maj</w:t>
      </w:r>
      <w:r w:rsidR="00A23BCE">
        <w:rPr>
          <w:rFonts w:eastAsia="Times New Roman"/>
          <w:lang w:val="pl-PL" w:bidi="en-US"/>
        </w:rPr>
        <w:t>ą</w:t>
      </w:r>
      <w:r w:rsidR="00375046">
        <w:rPr>
          <w:rFonts w:eastAsia="Times New Roman"/>
          <w:lang w:val="pl-PL" w:bidi="en-US"/>
        </w:rPr>
        <w:t xml:space="preserve"> zastosowanie </w:t>
      </w:r>
      <w:r w:rsidR="00A23BCE">
        <w:rPr>
          <w:rFonts w:eastAsia="Times New Roman"/>
          <w:lang w:val="pl-PL" w:bidi="en-US"/>
        </w:rPr>
        <w:t xml:space="preserve">w </w:t>
      </w:r>
      <w:r w:rsidRPr="00F112F0">
        <w:rPr>
          <w:rFonts w:eastAsia="Times New Roman"/>
          <w:lang w:val="pl-PL" w:bidi="en-US"/>
        </w:rPr>
        <w:t xml:space="preserve">odniesieniu do wszystkich pozostałych sędziów powołanych do tej Izby przez Prezydenta RP na podstawie uchwały KRS nr 331/2018, ponieważ ich sytuacje faktyczne i prawne są ze wszech miar identyczne. W związku z tym będzie on postępował w oparciu o założenie, że poglądy zarówno Sądu Najwyższego, jak i instytucji UE w jego sprawie (zob. także paragrafy </w:t>
      </w:r>
      <w:r w:rsidRPr="00F112F0">
        <w:rPr>
          <w:rFonts w:eastAsia="Times New Roman"/>
          <w:lang w:val="pl-PL" w:bidi="en-US"/>
        </w:rPr>
        <w:fldChar w:fldCharType="begin"/>
      </w:r>
      <w:r w:rsidRPr="00F112F0">
        <w:rPr>
          <w:rFonts w:eastAsia="Times New Roman"/>
          <w:lang w:val="pl-PL" w:bidi="en-US"/>
        </w:rPr>
        <w:instrText xml:space="preserve"> REF CJEU_WZ_start \h </w:instrText>
      </w:r>
      <w:r w:rsidR="00FE2507" w:rsidRPr="00F112F0">
        <w:rPr>
          <w:rFonts w:eastAsia="Times New Roman"/>
          <w:lang w:val="pl-PL" w:bidi="en-US"/>
        </w:rPr>
        <w:instrText xml:space="preserve"> \* MERGEFORMAT </w:instrText>
      </w:r>
      <w:r w:rsidRPr="00F112F0">
        <w:rPr>
          <w:rFonts w:eastAsia="Times New Roman"/>
          <w:lang w:val="pl-PL" w:bidi="en-US"/>
        </w:rPr>
      </w:r>
      <w:r w:rsidRPr="00F112F0">
        <w:rPr>
          <w:rFonts w:eastAsia="Times New Roman"/>
          <w:lang w:val="pl-PL" w:bidi="en-US"/>
        </w:rPr>
        <w:fldChar w:fldCharType="separate"/>
      </w:r>
      <w:r w:rsidR="00B74765" w:rsidRPr="00F112F0">
        <w:rPr>
          <w:noProof/>
          <w:lang w:val="pl-PL"/>
        </w:rPr>
        <w:t xml:space="preserve">201-202 </w:t>
      </w:r>
      <w:r w:rsidRPr="00F112F0">
        <w:rPr>
          <w:rFonts w:eastAsia="Times New Roman"/>
          <w:lang w:val="pl-PL" w:bidi="en-US"/>
        </w:rPr>
        <w:fldChar w:fldCharType="end"/>
      </w:r>
      <w:r w:rsidRPr="00F112F0">
        <w:rPr>
          <w:rFonts w:eastAsia="Times New Roman"/>
          <w:lang w:val="pl-PL" w:bidi="en-US"/>
        </w:rPr>
        <w:t xml:space="preserve">powyżej) </w:t>
      </w:r>
      <w:r w:rsidR="00A23BCE">
        <w:rPr>
          <w:rFonts w:eastAsia="Times New Roman"/>
          <w:lang w:val="pl-PL" w:bidi="en-US"/>
        </w:rPr>
        <w:br/>
      </w:r>
      <w:r w:rsidRPr="00F112F0">
        <w:rPr>
          <w:rFonts w:eastAsia="Times New Roman"/>
          <w:lang w:val="pl-PL" w:bidi="en-US"/>
        </w:rPr>
        <w:t xml:space="preserve">w równym stopniu odnoszą się do </w:t>
      </w:r>
      <w:r w:rsidR="00A01D97" w:rsidRPr="00F112F0">
        <w:rPr>
          <w:rFonts w:eastAsia="Times New Roman"/>
          <w:lang w:val="pl-PL" w:bidi="en-US"/>
        </w:rPr>
        <w:t xml:space="preserve">wszystkich </w:t>
      </w:r>
      <w:r w:rsidRPr="00F112F0">
        <w:rPr>
          <w:rFonts w:eastAsia="Times New Roman"/>
          <w:lang w:val="pl-PL" w:bidi="en-US"/>
        </w:rPr>
        <w:t xml:space="preserve">pozostałych sędziów Izby, </w:t>
      </w:r>
      <w:r w:rsidR="00A23BCE">
        <w:rPr>
          <w:rFonts w:eastAsia="Times New Roman"/>
          <w:lang w:val="pl-PL" w:bidi="en-US"/>
        </w:rPr>
        <w:br/>
      </w:r>
      <w:r w:rsidRPr="00F112F0">
        <w:rPr>
          <w:rFonts w:eastAsia="Times New Roman"/>
          <w:lang w:val="pl-PL" w:bidi="en-US"/>
        </w:rPr>
        <w:t>w tym sędziów M.S., J.L., G.Z., J.N., M.D. i K.W., którzy rozpatrywali sprawy skarżących</w:t>
      </w:r>
      <w:r w:rsidR="00B74765" w:rsidRPr="00F112F0">
        <w:rPr>
          <w:rFonts w:eastAsia="Times New Roman"/>
          <w:lang w:val="pl-PL" w:bidi="en-US"/>
        </w:rPr>
        <w:t>.</w:t>
      </w:r>
    </w:p>
    <w:p w14:paraId="17024CCA" w14:textId="08D3B334" w:rsidR="00EC1B66" w:rsidRPr="00F112F0" w:rsidRDefault="00D65B00">
      <w:pPr>
        <w:pStyle w:val="JuPara"/>
        <w:rPr>
          <w:rFonts w:eastAsia="Times New Roman"/>
          <w:lang w:val="pl-PL" w:bidi="en-US"/>
        </w:rPr>
      </w:pPr>
      <w:r w:rsidRPr="00F112F0">
        <w:rPr>
          <w:rFonts w:eastAsia="Times New Roman"/>
          <w:lang w:val="pl-PL"/>
        </w:rPr>
        <w:fldChar w:fldCharType="begin"/>
      </w:r>
      <w:r w:rsidRPr="00F112F0">
        <w:rPr>
          <w:rFonts w:eastAsia="Times New Roman"/>
          <w:lang w:val="pl-PL" w:bidi="en-US"/>
        </w:rPr>
        <w:instrText xml:space="preserve"> SEQ level0 \*arabic \* MERGEFORMAT </w:instrText>
      </w:r>
      <w:r w:rsidRPr="00F112F0">
        <w:rPr>
          <w:rFonts w:eastAsia="Times New Roman"/>
          <w:lang w:val="pl-PL"/>
        </w:rPr>
        <w:fldChar w:fldCharType="separate"/>
      </w:r>
      <w:r w:rsidR="00B74765" w:rsidRPr="00F112F0">
        <w:rPr>
          <w:rFonts w:eastAsia="Times New Roman"/>
          <w:noProof/>
          <w:lang w:val="pl-PL" w:bidi="en-US"/>
        </w:rPr>
        <w:t>326</w:t>
      </w:r>
      <w:r w:rsidRPr="00F112F0">
        <w:rPr>
          <w:rFonts w:eastAsia="Times New Roman"/>
          <w:lang w:val="pl-PL"/>
        </w:rPr>
        <w:fldChar w:fldCharType="end"/>
      </w:r>
      <w:r w:rsidRPr="00F112F0">
        <w:rPr>
          <w:rFonts w:eastAsia="Times New Roman"/>
          <w:lang w:val="pl-PL" w:bidi="en-US"/>
        </w:rPr>
        <w:t xml:space="preserve">.  </w:t>
      </w:r>
      <w:bookmarkStart w:id="114" w:name="_Hlk85647888"/>
      <w:r w:rsidRPr="00F112F0">
        <w:rPr>
          <w:rFonts w:eastAsia="Times New Roman"/>
          <w:lang w:val="pl-PL" w:bidi="en-US"/>
        </w:rPr>
        <w:t xml:space="preserve">W następstwie wniosku Sądu Najwyższego o wydanie orzeczenia </w:t>
      </w:r>
      <w:r w:rsidR="00A23BCE">
        <w:rPr>
          <w:rFonts w:eastAsia="Times New Roman"/>
          <w:lang w:val="pl-PL" w:bidi="en-US"/>
        </w:rPr>
        <w:br/>
      </w:r>
      <w:r w:rsidRPr="00F112F0">
        <w:rPr>
          <w:rFonts w:eastAsia="Times New Roman"/>
          <w:lang w:val="pl-PL" w:bidi="en-US"/>
        </w:rPr>
        <w:t xml:space="preserve">w trybie prejudycjalnym, </w:t>
      </w:r>
      <w:r w:rsidR="009823E4">
        <w:rPr>
          <w:rFonts w:eastAsia="Times New Roman"/>
          <w:lang w:val="pl-PL" w:bidi="en-US"/>
        </w:rPr>
        <w:t>R</w:t>
      </w:r>
      <w:r w:rsidRPr="00F112F0">
        <w:rPr>
          <w:rFonts w:eastAsia="Times New Roman"/>
          <w:lang w:val="pl-PL" w:bidi="en-US"/>
        </w:rPr>
        <w:t xml:space="preserve">zecznik </w:t>
      </w:r>
      <w:r w:rsidR="009823E4">
        <w:rPr>
          <w:rFonts w:eastAsia="Times New Roman"/>
          <w:lang w:val="pl-PL" w:bidi="en-US"/>
        </w:rPr>
        <w:t>G</w:t>
      </w:r>
      <w:r w:rsidRPr="00F112F0">
        <w:rPr>
          <w:rFonts w:eastAsia="Times New Roman"/>
          <w:lang w:val="pl-PL" w:bidi="en-US"/>
        </w:rPr>
        <w:t>eneralny Tanchev przedstawił w dniu 15 kwietnia 2021 r. opinię dla TSUE.</w:t>
      </w:r>
      <w:bookmarkEnd w:id="114"/>
      <w:r w:rsidRPr="00F112F0">
        <w:rPr>
          <w:rFonts w:eastAsia="Times New Roman"/>
          <w:lang w:val="pl-PL" w:bidi="en-US"/>
        </w:rPr>
        <w:t xml:space="preserve"> Zauważył on, że Sąd Najwyższy ustalił już, iż w spornym postępowaniu w sprawie powołania doszło do rażących naruszeń prawa krajowego. W jego ocenie, akt powołania A.S.</w:t>
      </w:r>
      <w:r w:rsidR="00B74765" w:rsidRPr="00F112F0">
        <w:rPr>
          <w:rFonts w:eastAsia="Times New Roman"/>
          <w:lang w:val="pl-PL" w:bidi="en-US"/>
        </w:rPr>
        <w:t xml:space="preserve">, </w:t>
      </w:r>
      <w:r w:rsidRPr="00F112F0">
        <w:rPr>
          <w:rFonts w:eastAsia="Times New Roman"/>
          <w:lang w:val="pl-PL" w:bidi="en-US"/>
        </w:rPr>
        <w:t xml:space="preserve">który został przyjęty przez Prezydenta przed wydaniem przez Naczelny Sąd Administracyjny prawomocnego orzeczenia w przedmiocie skarg na uchwałę KRS, stanowił rażące naruszenie przepisów krajowych regulujących procedurę powoływania sędziów Sądu Najwyższego, gdy przepisy te interpretowane są zgodnie z prawem UE. Ponadto, nieprawidłowość popełniona w procesie powołania A.S. wynikała </w:t>
      </w:r>
      <w:r w:rsidRPr="00F112F0">
        <w:rPr>
          <w:rFonts w:eastAsia="Times New Roman"/>
          <w:i/>
          <w:iCs/>
          <w:lang w:val="pl-PL" w:bidi="en-US"/>
        </w:rPr>
        <w:t xml:space="preserve">a fortiori </w:t>
      </w:r>
      <w:r w:rsidRPr="00F112F0">
        <w:rPr>
          <w:rFonts w:eastAsia="Times New Roman"/>
          <w:lang w:val="pl-PL" w:bidi="en-US"/>
        </w:rPr>
        <w:t xml:space="preserve">z faktu, że został on powołany przez Prezydenta pomimo postanowienia Naczelnego Sądu Administracyjnego wstrzymującego wykonanie tej uchwały. Rzecznik </w:t>
      </w:r>
      <w:r w:rsidR="009823E4">
        <w:rPr>
          <w:rFonts w:eastAsia="Times New Roman"/>
          <w:lang w:val="pl-PL" w:bidi="en-US"/>
        </w:rPr>
        <w:t>G</w:t>
      </w:r>
      <w:r w:rsidRPr="00F112F0">
        <w:rPr>
          <w:rFonts w:eastAsia="Times New Roman"/>
          <w:lang w:val="pl-PL" w:bidi="en-US"/>
        </w:rPr>
        <w:t xml:space="preserve">eneralny zgodził się z Sądem Najwyższym, że takie świadome i celowe naruszenie decyzji sądowej przez władzę wykonawczą - popełnione w sposób oczywisty w celu zapewnienia rządowi możliwości wpływania na nominacje sędziowskie - wykazało "brak poszanowania zasady państwa prawa". Ponadto, w kontekście spornej reformy sądownictwa w Polsce, waga naruszenia była poważna, a sam fakt, że Prezydent nie uwzględnił ostatecznego postanowienia o </w:t>
      </w:r>
      <w:r w:rsidR="00897DEC">
        <w:rPr>
          <w:rFonts w:eastAsia="Times New Roman"/>
          <w:lang w:val="pl-PL" w:bidi="en-US"/>
        </w:rPr>
        <w:t>wstrzymaniu</w:t>
      </w:r>
      <w:r w:rsidRPr="00F112F0">
        <w:rPr>
          <w:rFonts w:eastAsia="Times New Roman"/>
          <w:lang w:val="pl-PL" w:bidi="en-US"/>
        </w:rPr>
        <w:t xml:space="preserve"> wykonania uchwały nr 331/2018 </w:t>
      </w:r>
      <w:r w:rsidR="00897DEC">
        <w:rPr>
          <w:rFonts w:eastAsia="Times New Roman"/>
          <w:lang w:val="pl-PL" w:bidi="en-US"/>
        </w:rPr>
        <w:t xml:space="preserve">w związku z </w:t>
      </w:r>
      <w:r w:rsidR="001B1FDD">
        <w:rPr>
          <w:rFonts w:eastAsia="Times New Roman"/>
          <w:lang w:val="pl-PL" w:bidi="en-US"/>
        </w:rPr>
        <w:t>zawisłymi</w:t>
      </w:r>
      <w:r w:rsidR="00897DEC">
        <w:rPr>
          <w:rFonts w:eastAsia="Times New Roman"/>
          <w:lang w:val="pl-PL" w:bidi="en-US"/>
        </w:rPr>
        <w:t xml:space="preserve"> </w:t>
      </w:r>
      <w:r w:rsidRPr="00F112F0">
        <w:rPr>
          <w:rFonts w:eastAsia="Times New Roman"/>
          <w:lang w:val="pl-PL" w:bidi="en-US"/>
        </w:rPr>
        <w:t>odwołani</w:t>
      </w:r>
      <w:r w:rsidR="001B1FDD">
        <w:rPr>
          <w:rFonts w:eastAsia="Times New Roman"/>
          <w:lang w:val="pl-PL" w:bidi="en-US"/>
        </w:rPr>
        <w:t>ami</w:t>
      </w:r>
      <w:r w:rsidRPr="00F112F0">
        <w:rPr>
          <w:rFonts w:eastAsia="Times New Roman"/>
          <w:lang w:val="pl-PL" w:bidi="en-US"/>
        </w:rPr>
        <w:t xml:space="preserve">, wykazał wagę popełnionego naruszenia (zob. paragraf </w:t>
      </w:r>
      <w:r w:rsidRPr="00F112F0">
        <w:rPr>
          <w:rFonts w:eastAsia="Times New Roman"/>
          <w:lang w:val="pl-PL" w:bidi="en-US"/>
        </w:rPr>
        <w:fldChar w:fldCharType="begin"/>
      </w:r>
      <w:r w:rsidRPr="00F112F0">
        <w:rPr>
          <w:rFonts w:eastAsia="Times New Roman"/>
          <w:lang w:val="pl-PL" w:bidi="en-US"/>
        </w:rPr>
        <w:instrText xml:space="preserve"> REF merits324 \h </w:instrText>
      </w:r>
      <w:r w:rsidR="00FE2507" w:rsidRPr="00F112F0">
        <w:rPr>
          <w:rFonts w:eastAsia="Times New Roman"/>
          <w:lang w:val="pl-PL" w:bidi="en-US"/>
        </w:rPr>
        <w:instrText xml:space="preserve"> \* MERGEFORMAT </w:instrText>
      </w:r>
      <w:r w:rsidRPr="00F112F0">
        <w:rPr>
          <w:rFonts w:eastAsia="Times New Roman"/>
          <w:lang w:val="pl-PL" w:bidi="en-US"/>
        </w:rPr>
      </w:r>
      <w:r w:rsidRPr="00F112F0">
        <w:rPr>
          <w:rFonts w:eastAsia="Times New Roman"/>
          <w:lang w:val="pl-PL" w:bidi="en-US"/>
        </w:rPr>
        <w:fldChar w:fldCharType="separate"/>
      </w:r>
      <w:r w:rsidR="00B74765" w:rsidRPr="00F112F0">
        <w:rPr>
          <w:rFonts w:eastAsia="Times New Roman"/>
          <w:noProof/>
          <w:lang w:val="pl-PL" w:bidi="en-US"/>
        </w:rPr>
        <w:t xml:space="preserve">325 </w:t>
      </w:r>
      <w:r w:rsidRPr="00F112F0">
        <w:rPr>
          <w:rFonts w:eastAsia="Times New Roman"/>
          <w:lang w:val="pl-PL" w:bidi="en-US"/>
        </w:rPr>
        <w:fldChar w:fldCharType="end"/>
      </w:r>
      <w:r w:rsidRPr="00F112F0">
        <w:rPr>
          <w:rFonts w:eastAsia="Times New Roman"/>
          <w:lang w:val="pl-PL" w:bidi="en-US"/>
        </w:rPr>
        <w:t>powyżej).</w:t>
      </w:r>
    </w:p>
    <w:p w14:paraId="4E48AD23" w14:textId="5E4DA551" w:rsidR="00EC1B66" w:rsidRPr="00F112F0" w:rsidRDefault="00D65B00">
      <w:pPr>
        <w:pStyle w:val="JuPara"/>
        <w:rPr>
          <w:rFonts w:eastAsia="Times New Roman"/>
          <w:lang w:val="pl-PL" w:bidi="en-US"/>
        </w:rPr>
      </w:pPr>
      <w:r w:rsidRPr="00F112F0">
        <w:rPr>
          <w:rFonts w:eastAsia="Times New Roman"/>
          <w:lang w:val="pl-PL" w:bidi="en-US"/>
        </w:rPr>
        <w:fldChar w:fldCharType="begin"/>
      </w:r>
      <w:r w:rsidRPr="00F112F0">
        <w:rPr>
          <w:rFonts w:eastAsia="Times New Roman"/>
          <w:lang w:val="pl-PL" w:bidi="en-US"/>
        </w:rPr>
        <w:instrText xml:space="preserve"> SEQ level0 \*arabic \* MERGEFORMAT </w:instrText>
      </w:r>
      <w:r w:rsidRPr="00F112F0">
        <w:rPr>
          <w:rFonts w:eastAsia="Times New Roman"/>
          <w:lang w:val="pl-PL" w:bidi="en-US"/>
        </w:rPr>
        <w:fldChar w:fldCharType="separate"/>
      </w:r>
      <w:r w:rsidR="00B74765" w:rsidRPr="00F112F0">
        <w:rPr>
          <w:rFonts w:eastAsia="Times New Roman"/>
          <w:noProof/>
          <w:lang w:val="pl-PL" w:bidi="en-US"/>
        </w:rPr>
        <w:t>327</w:t>
      </w:r>
      <w:r w:rsidRPr="00F112F0">
        <w:rPr>
          <w:rFonts w:eastAsia="Times New Roman"/>
          <w:lang w:val="pl-PL" w:bidi="en-US"/>
        </w:rPr>
        <w:fldChar w:fldCharType="end"/>
      </w:r>
      <w:r w:rsidRPr="00F112F0">
        <w:rPr>
          <w:rFonts w:eastAsia="Times New Roman"/>
          <w:lang w:val="pl-PL" w:bidi="en-US"/>
        </w:rPr>
        <w:t xml:space="preserve">.  TSUE w wyroku w sprawie </w:t>
      </w:r>
      <w:r w:rsidRPr="00F112F0">
        <w:rPr>
          <w:rFonts w:eastAsia="Times New Roman"/>
          <w:i/>
          <w:iCs/>
          <w:lang w:val="pl-PL" w:bidi="en-US"/>
        </w:rPr>
        <w:t xml:space="preserve">W.Ż. </w:t>
      </w:r>
      <w:r w:rsidRPr="00F112F0">
        <w:rPr>
          <w:rFonts w:eastAsia="Times New Roman"/>
          <w:lang w:val="pl-PL" w:bidi="en-US"/>
        </w:rPr>
        <w:t xml:space="preserve">zauważył, że w chwili powołania sędziego A.S. nie mogło być wątpliwości przede wszystkim co do tego, że skutki uchwały nr 331/2018 proponującej jego kandydaturę zostały </w:t>
      </w:r>
      <w:r w:rsidR="001B1FDD">
        <w:rPr>
          <w:rFonts w:eastAsia="Times New Roman"/>
          <w:lang w:val="pl-PL" w:bidi="en-US"/>
        </w:rPr>
        <w:t>wstrzymane</w:t>
      </w:r>
      <w:r w:rsidRPr="00F112F0">
        <w:rPr>
          <w:rFonts w:eastAsia="Times New Roman"/>
          <w:lang w:val="pl-PL" w:bidi="en-US"/>
        </w:rPr>
        <w:t xml:space="preserve"> prawomocnym postanowieniem wydanym przez Naczelny Sąd Administracyjny. Nie ulegało również wątpliwości, że wspomniane </w:t>
      </w:r>
      <w:r w:rsidR="001B1FDD">
        <w:rPr>
          <w:rFonts w:eastAsia="Times New Roman"/>
          <w:lang w:val="pl-PL" w:bidi="en-US"/>
        </w:rPr>
        <w:t>wstrzymanie</w:t>
      </w:r>
      <w:r w:rsidRPr="00F112F0">
        <w:rPr>
          <w:rFonts w:eastAsia="Times New Roman"/>
          <w:lang w:val="pl-PL" w:bidi="en-US"/>
        </w:rPr>
        <w:t xml:space="preserve"> obowiązywało do czasu wydania przez TSUE orzeczenia prejudycjalnego w sprawie </w:t>
      </w:r>
      <w:r w:rsidRPr="00F112F0">
        <w:rPr>
          <w:rFonts w:eastAsia="Times New Roman"/>
          <w:i/>
          <w:iCs/>
          <w:lang w:val="pl-PL" w:bidi="en-US"/>
        </w:rPr>
        <w:t>A.B. i inni</w:t>
      </w:r>
      <w:r w:rsidRPr="00F112F0">
        <w:rPr>
          <w:rFonts w:eastAsia="Times New Roman"/>
          <w:lang w:val="pl-PL" w:bidi="en-US"/>
        </w:rPr>
        <w:t xml:space="preserve">, w której w listopadzie 2018 roku Naczelny Sąd Administracyjny zwrócił się do TSUE z pytaniem, czy prawo UE stoi na przeszkodzie takim przepisom jak art. 44 ust. 1b i 4 ustawy </w:t>
      </w:r>
      <w:r w:rsidR="00F63474">
        <w:rPr>
          <w:rFonts w:eastAsia="Times New Roman"/>
          <w:lang w:val="pl-PL" w:bidi="en-US"/>
        </w:rPr>
        <w:br/>
      </w:r>
      <w:r w:rsidRPr="00F112F0">
        <w:rPr>
          <w:rFonts w:eastAsia="Times New Roman"/>
          <w:lang w:val="pl-PL" w:bidi="en-US"/>
        </w:rPr>
        <w:t xml:space="preserve">z 2011 roku o KRS. Wreszcie, podobnie było jasne, że odpowiedź oczekiwana od TSUE w tej sprawie mogła wymagać od sądu odsyłającego, zgodnie z zasadą pierwszeństwa prawa UE, </w:t>
      </w:r>
      <w:r w:rsidR="00F63474">
        <w:rPr>
          <w:rFonts w:eastAsia="Times New Roman"/>
          <w:lang w:val="pl-PL" w:bidi="en-US"/>
        </w:rPr>
        <w:t xml:space="preserve">pominięcia zastosowania </w:t>
      </w:r>
      <w:r w:rsidRPr="00F112F0">
        <w:rPr>
          <w:rFonts w:eastAsia="Times New Roman"/>
          <w:lang w:val="pl-PL" w:bidi="en-US"/>
        </w:rPr>
        <w:t xml:space="preserve">tego przepisu i w razie potrzeby, stwierdzenia nieważności uchwały nr 331/2018 (zob. pkt </w:t>
      </w:r>
      <w:r w:rsidRPr="00F112F0">
        <w:rPr>
          <w:rFonts w:eastAsia="Times New Roman"/>
          <w:lang w:val="pl-PL" w:bidi="en-US"/>
        </w:rPr>
        <w:fldChar w:fldCharType="begin"/>
      </w:r>
      <w:r w:rsidRPr="00F112F0">
        <w:rPr>
          <w:rFonts w:eastAsia="Times New Roman"/>
          <w:lang w:val="pl-PL" w:bidi="en-US"/>
        </w:rPr>
        <w:instrText xml:space="preserve"> REF CJEU_Judgment_6October2021 \h  \* MERGEFORMAT </w:instrText>
      </w:r>
      <w:r w:rsidRPr="00F112F0">
        <w:rPr>
          <w:rFonts w:eastAsia="Times New Roman"/>
          <w:lang w:val="pl-PL" w:bidi="en-US"/>
        </w:rPr>
      </w:r>
      <w:r w:rsidRPr="00F112F0">
        <w:rPr>
          <w:rFonts w:eastAsia="Times New Roman"/>
          <w:lang w:val="pl-PL" w:bidi="en-US"/>
        </w:rPr>
        <w:fldChar w:fldCharType="separate"/>
      </w:r>
      <w:r w:rsidR="00B74765" w:rsidRPr="00F112F0">
        <w:rPr>
          <w:lang w:val="pl-PL"/>
        </w:rPr>
        <w:t xml:space="preserve">203 </w:t>
      </w:r>
      <w:r w:rsidRPr="00F112F0">
        <w:rPr>
          <w:rFonts w:eastAsia="Times New Roman"/>
          <w:lang w:val="pl-PL" w:bidi="en-US"/>
        </w:rPr>
        <w:fldChar w:fldCharType="end"/>
      </w:r>
      <w:r w:rsidRPr="00F112F0">
        <w:rPr>
          <w:rFonts w:eastAsia="Times New Roman"/>
          <w:lang w:val="pl-PL" w:bidi="en-US"/>
        </w:rPr>
        <w:t>powyżej).</w:t>
      </w:r>
    </w:p>
    <w:p w14:paraId="5526E3B1" w14:textId="76A32EAF" w:rsidR="00EC1B66" w:rsidRPr="00F112F0" w:rsidRDefault="00D65B00">
      <w:pPr>
        <w:pStyle w:val="JuPara"/>
        <w:rPr>
          <w:rFonts w:eastAsia="Times New Roman"/>
          <w:lang w:val="pl-PL" w:bidi="en-US"/>
        </w:rPr>
      </w:pPr>
      <w:r w:rsidRPr="00F112F0">
        <w:rPr>
          <w:rFonts w:eastAsia="Times New Roman"/>
          <w:lang w:val="pl-PL" w:bidi="en-US"/>
        </w:rPr>
        <w:t xml:space="preserve">TSUE podkreślił ponadto, że w świetle </w:t>
      </w:r>
      <w:r w:rsidR="00BA261A">
        <w:rPr>
          <w:rFonts w:eastAsia="Times New Roman"/>
          <w:lang w:val="pl-PL" w:bidi="en-US"/>
        </w:rPr>
        <w:t>jego</w:t>
      </w:r>
      <w:r w:rsidRPr="00F112F0">
        <w:rPr>
          <w:rFonts w:eastAsia="Times New Roman"/>
          <w:lang w:val="pl-PL" w:bidi="en-US"/>
        </w:rPr>
        <w:t xml:space="preserve"> orzecznictwa prawo UE wymaga, aby sąd krajowy rozpatrujący spór podlegający temu prawu miał możliwość </w:t>
      </w:r>
      <w:r w:rsidR="001B1FDD">
        <w:rPr>
          <w:rFonts w:eastAsia="Times New Roman"/>
          <w:lang w:val="pl-PL" w:bidi="en-US"/>
        </w:rPr>
        <w:t>zastosowania</w:t>
      </w:r>
      <w:r w:rsidRPr="00F112F0">
        <w:rPr>
          <w:rFonts w:eastAsia="Times New Roman"/>
          <w:lang w:val="pl-PL" w:bidi="en-US"/>
        </w:rPr>
        <w:t xml:space="preserve"> środków tymczasowych w celu zapewnienia pełnej skuteczności wyroku, który ma zostać wydany. Tym samym, powołanie A.S. z naruszeniem uprawnień wynikających z prawomocnego postanowienia NSA i bez oczekiwania na wyrok TSUE w sprawie </w:t>
      </w:r>
      <w:r w:rsidRPr="00F112F0">
        <w:rPr>
          <w:rFonts w:eastAsia="Times New Roman"/>
          <w:i/>
          <w:iCs/>
          <w:lang w:val="pl-PL" w:bidi="en-US"/>
        </w:rPr>
        <w:t xml:space="preserve">A.B. i in. </w:t>
      </w:r>
      <w:r w:rsidRPr="00F112F0">
        <w:rPr>
          <w:rFonts w:eastAsia="Times New Roman"/>
          <w:lang w:val="pl-PL" w:bidi="en-US"/>
        </w:rPr>
        <w:t xml:space="preserve">naruszyło system ustanowiony w art. 267 TFUE. Z zastrzeżeniem </w:t>
      </w:r>
      <w:r w:rsidR="00D13BEF">
        <w:rPr>
          <w:rFonts w:eastAsia="Times New Roman"/>
          <w:lang w:val="pl-PL" w:bidi="en-US"/>
        </w:rPr>
        <w:t xml:space="preserve">dokonania </w:t>
      </w:r>
      <w:r w:rsidRPr="00F112F0">
        <w:rPr>
          <w:rFonts w:eastAsia="Times New Roman"/>
          <w:lang w:val="pl-PL" w:bidi="en-US"/>
        </w:rPr>
        <w:t>ostatecznej oceny przez sąd krajowy, okoliczności sprawy postrzegane jako całość prowadziły do wniosku, że powołanie A.S. nastąpiło z oczywistym naruszeniem podstawowych zasad proceduralnych powoływania sędziów Sądu Najwyższego (ibidem).</w:t>
      </w:r>
    </w:p>
    <w:p w14:paraId="4FF9DE2F" w14:textId="7971E99C"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bidi="en-US"/>
        </w:rPr>
        <w:instrText xml:space="preserve"> SEQ level0 \*arabic \* MERGEFORMAT </w:instrText>
      </w:r>
      <w:r w:rsidRPr="00F112F0">
        <w:rPr>
          <w:rFonts w:eastAsia="Times New Roman"/>
          <w:lang w:val="pl-PL"/>
        </w:rPr>
        <w:fldChar w:fldCharType="separate"/>
      </w:r>
      <w:r w:rsidR="00B74765" w:rsidRPr="00F112F0">
        <w:rPr>
          <w:rFonts w:eastAsia="Times New Roman"/>
          <w:noProof/>
          <w:lang w:val="pl-PL" w:bidi="en-US"/>
        </w:rPr>
        <w:t>328</w:t>
      </w:r>
      <w:r w:rsidRPr="00F112F0">
        <w:rPr>
          <w:rFonts w:eastAsia="Times New Roman"/>
          <w:lang w:val="pl-PL"/>
        </w:rPr>
        <w:fldChar w:fldCharType="end"/>
      </w:r>
      <w:r w:rsidRPr="00F112F0">
        <w:rPr>
          <w:rFonts w:eastAsia="Times New Roman"/>
          <w:lang w:val="pl-PL" w:bidi="en-US"/>
        </w:rPr>
        <w:t xml:space="preserve">.  W pełni podzielając poglądy wyrażone przez Sąd Najwyższy, TSUE i Rzecznika Generalnego, Trybunał jeszcze raz powtarza, że art. </w:t>
      </w:r>
      <w:r w:rsidR="00D13BEF">
        <w:rPr>
          <w:rFonts w:eastAsia="Times New Roman"/>
          <w:lang w:val="pl-PL" w:bidi="en-US"/>
        </w:rPr>
        <w:br/>
      </w:r>
      <w:r w:rsidRPr="00F112F0">
        <w:rPr>
          <w:rFonts w:eastAsia="Times New Roman"/>
          <w:lang w:val="pl-PL" w:bidi="en-US"/>
        </w:rPr>
        <w:t xml:space="preserve">6 § 1 Konwencji musi być interpretowany w świetle Preambuły do Konwencji i zasady </w:t>
      </w:r>
      <w:r w:rsidR="00D13BEF">
        <w:rPr>
          <w:rFonts w:eastAsia="Times New Roman"/>
          <w:lang w:val="pl-PL" w:bidi="en-US"/>
        </w:rPr>
        <w:t xml:space="preserve">praworządności </w:t>
      </w:r>
      <w:r w:rsidRPr="00F112F0">
        <w:rPr>
          <w:rFonts w:eastAsia="Times New Roman"/>
          <w:lang w:val="pl-PL" w:bidi="en-US"/>
        </w:rPr>
        <w:t xml:space="preserve">(zob. paragraf </w:t>
      </w:r>
      <w:r w:rsidRPr="00F112F0">
        <w:rPr>
          <w:rFonts w:eastAsia="Times New Roman"/>
          <w:lang w:val="pl-PL" w:bidi="en-US"/>
        </w:rPr>
        <w:fldChar w:fldCharType="begin"/>
      </w:r>
      <w:r w:rsidRPr="00F112F0">
        <w:rPr>
          <w:rFonts w:eastAsia="Times New Roman"/>
          <w:lang w:val="pl-PL" w:bidi="en-US"/>
        </w:rPr>
        <w:instrText xml:space="preserve"> REF assesment_314 \h </w:instrText>
      </w:r>
      <w:r w:rsidR="00FE2507" w:rsidRPr="00F112F0">
        <w:rPr>
          <w:rFonts w:eastAsia="Times New Roman"/>
          <w:lang w:val="pl-PL" w:bidi="en-US"/>
        </w:rPr>
        <w:instrText xml:space="preserve"> \* MERGEFORMAT </w:instrText>
      </w:r>
      <w:r w:rsidRPr="00F112F0">
        <w:rPr>
          <w:rFonts w:eastAsia="Times New Roman"/>
          <w:lang w:val="pl-PL" w:bidi="en-US"/>
        </w:rPr>
      </w:r>
      <w:r w:rsidRPr="00F112F0">
        <w:rPr>
          <w:rFonts w:eastAsia="Times New Roman"/>
          <w:lang w:val="pl-PL" w:bidi="en-US"/>
        </w:rPr>
        <w:fldChar w:fldCharType="separate"/>
      </w:r>
      <w:r w:rsidR="00B74765" w:rsidRPr="00F112F0">
        <w:rPr>
          <w:rFonts w:eastAsia="Times New Roman"/>
          <w:noProof/>
          <w:lang w:val="pl-PL"/>
        </w:rPr>
        <w:t xml:space="preserve">315 </w:t>
      </w:r>
      <w:r w:rsidRPr="00F112F0">
        <w:rPr>
          <w:rFonts w:eastAsia="Times New Roman"/>
          <w:lang w:val="pl-PL" w:bidi="en-US"/>
        </w:rPr>
        <w:fldChar w:fldCharType="end"/>
      </w:r>
      <w:r w:rsidRPr="00F112F0">
        <w:rPr>
          <w:rFonts w:eastAsia="Times New Roman"/>
          <w:lang w:val="pl-PL" w:bidi="en-US"/>
        </w:rPr>
        <w:t xml:space="preserve">powyżej). </w:t>
      </w:r>
      <w:r w:rsidRPr="00F112F0">
        <w:rPr>
          <w:rFonts w:eastAsia="Times New Roman"/>
          <w:lang w:val="pl-PL"/>
        </w:rPr>
        <w:t xml:space="preserve">Jednym </w:t>
      </w:r>
      <w:r w:rsidR="000B3F1F">
        <w:rPr>
          <w:rFonts w:eastAsia="Times New Roman"/>
          <w:lang w:val="pl-PL"/>
        </w:rPr>
        <w:br/>
      </w:r>
      <w:r w:rsidRPr="00F112F0">
        <w:rPr>
          <w:rFonts w:eastAsia="Times New Roman"/>
          <w:lang w:val="pl-PL"/>
        </w:rPr>
        <w:t xml:space="preserve">z fundamentalnych aspektów </w:t>
      </w:r>
      <w:r w:rsidR="00B67A18" w:rsidRPr="00F112F0">
        <w:rPr>
          <w:rFonts w:eastAsia="Times New Roman"/>
          <w:lang w:val="pl-PL"/>
        </w:rPr>
        <w:t>p</w:t>
      </w:r>
      <w:r w:rsidR="00B67A18">
        <w:rPr>
          <w:rFonts w:eastAsia="Times New Roman"/>
          <w:lang w:val="pl-PL"/>
        </w:rPr>
        <w:t xml:space="preserve">raworządności </w:t>
      </w:r>
      <w:r w:rsidRPr="00F112F0">
        <w:rPr>
          <w:rFonts w:eastAsia="Times New Roman"/>
          <w:lang w:val="pl-PL"/>
        </w:rPr>
        <w:t xml:space="preserve">jest zasada pewności prawa, która wymaga </w:t>
      </w:r>
      <w:r w:rsidRPr="000B3F1F">
        <w:rPr>
          <w:rFonts w:eastAsia="Times New Roman"/>
          <w:iCs/>
          <w:lang w:val="pl-PL"/>
        </w:rPr>
        <w:t>między innymi</w:t>
      </w:r>
      <w:r w:rsidRPr="00F112F0">
        <w:rPr>
          <w:rFonts w:eastAsia="Times New Roman"/>
          <w:i/>
          <w:lang w:val="pl-PL"/>
        </w:rPr>
        <w:t xml:space="preserve">, </w:t>
      </w:r>
      <w:r w:rsidRPr="00F112F0">
        <w:rPr>
          <w:rFonts w:eastAsia="Times New Roman"/>
          <w:lang w:val="pl-PL"/>
        </w:rPr>
        <w:t xml:space="preserve">aby w przypadku, gdy sądy ostatecznie rozstrzygnęły jakąś kwestię, ich orzeczenie nie </w:t>
      </w:r>
      <w:r w:rsidR="005D74D0">
        <w:rPr>
          <w:rFonts w:eastAsia="Times New Roman"/>
          <w:lang w:val="pl-PL"/>
        </w:rPr>
        <w:t>było</w:t>
      </w:r>
      <w:r w:rsidRPr="00F112F0">
        <w:rPr>
          <w:rFonts w:eastAsia="Times New Roman"/>
          <w:lang w:val="pl-PL"/>
        </w:rPr>
        <w:t xml:space="preserve"> kwestionowane (zob. wśród wielu innych autorytetów, </w:t>
      </w:r>
      <w:r w:rsidRPr="00F112F0">
        <w:rPr>
          <w:rFonts w:eastAsia="Times New Roman"/>
          <w:i/>
          <w:lang w:val="pl-PL"/>
        </w:rPr>
        <w:t xml:space="preserve">Brumărescu przeciwko Rumunii </w:t>
      </w:r>
      <w:r w:rsidRPr="00F112F0">
        <w:rPr>
          <w:rFonts w:eastAsia="Times New Roman"/>
          <w:lang w:val="pl-PL"/>
        </w:rPr>
        <w:t>[GC], nr 28342/95, § 61, ECHR 1999</w:t>
      </w:r>
      <w:r w:rsidR="003D4054">
        <w:rPr>
          <w:rFonts w:eastAsia="Times New Roman"/>
          <w:lang w:val="pl-PL"/>
        </w:rPr>
        <w:t>-</w:t>
      </w:r>
      <w:r w:rsidRPr="00F112F0">
        <w:rPr>
          <w:rFonts w:eastAsia="Times New Roman"/>
          <w:lang w:val="pl-PL"/>
        </w:rPr>
        <w:t xml:space="preserve">VII; </w:t>
      </w:r>
      <w:r w:rsidRPr="00F112F0">
        <w:rPr>
          <w:rFonts w:eastAsia="Times New Roman"/>
          <w:i/>
          <w:lang w:val="pl-PL"/>
        </w:rPr>
        <w:t xml:space="preserve">Sovtransavto Holding przeciwko Ukrainie, </w:t>
      </w:r>
      <w:r w:rsidRPr="00F112F0">
        <w:rPr>
          <w:rFonts w:eastAsia="Times New Roman"/>
          <w:lang w:val="pl-PL"/>
        </w:rPr>
        <w:t>no. 48553/99, § 72, ECHR 2002</w:t>
      </w:r>
      <w:r w:rsidR="003D4054">
        <w:rPr>
          <w:rFonts w:eastAsia="Times New Roman"/>
          <w:lang w:val="pl-PL"/>
        </w:rPr>
        <w:t>-</w:t>
      </w:r>
      <w:r w:rsidRPr="00F112F0">
        <w:rPr>
          <w:rFonts w:eastAsia="Times New Roman"/>
          <w:lang w:val="pl-PL"/>
        </w:rPr>
        <w:t xml:space="preserve">VII; oraz </w:t>
      </w:r>
      <w:r w:rsidRPr="00F112F0">
        <w:rPr>
          <w:rFonts w:eastAsia="Times New Roman"/>
          <w:i/>
          <w:lang w:val="pl-PL"/>
        </w:rPr>
        <w:t xml:space="preserve">Agrokompleks przeciwko Ukrainie, nr </w:t>
      </w:r>
      <w:r w:rsidRPr="00F112F0">
        <w:rPr>
          <w:rFonts w:eastAsia="Times New Roman"/>
          <w:lang w:val="pl-PL"/>
        </w:rPr>
        <w:t xml:space="preserve">23465/03, § 144, 6 października 2011 r.). Dotyczy to, z definicji, wykonania decyzji sądowych w sprawie środków tymczasowych, które pozostają w mocy do czasu wydania ostatecznej decyzji rozstrzygającej sprawę przed sądem (zob. </w:t>
      </w:r>
      <w:r w:rsidRPr="00F112F0">
        <w:rPr>
          <w:rFonts w:eastAsia="Times New Roman"/>
          <w:i/>
          <w:iCs/>
          <w:lang w:val="pl-PL"/>
        </w:rPr>
        <w:t xml:space="preserve">Sharxhi i inni przeciwko Albanii, </w:t>
      </w:r>
      <w:r w:rsidRPr="00F112F0">
        <w:rPr>
          <w:rFonts w:eastAsia="Times New Roman"/>
          <w:lang w:val="pl-PL" w:eastAsia="en-GB"/>
        </w:rPr>
        <w:t xml:space="preserve">nr </w:t>
      </w:r>
      <w:r w:rsidRPr="00F112F0">
        <w:rPr>
          <w:rFonts w:eastAsia="Times New Roman"/>
          <w:lang w:val="pl-PL"/>
        </w:rPr>
        <w:t xml:space="preserve">10613/16, §§ 92-96, 11 stycznia 2018 r.). </w:t>
      </w:r>
      <w:r w:rsidR="005D74D0">
        <w:rPr>
          <w:rFonts w:eastAsia="Times New Roman"/>
          <w:lang w:val="pl-PL"/>
        </w:rPr>
        <w:t xml:space="preserve">Odmienne stwierdzenie </w:t>
      </w:r>
      <w:r w:rsidRPr="00F112F0">
        <w:rPr>
          <w:rFonts w:eastAsia="Times New Roman"/>
          <w:lang w:val="pl-PL"/>
        </w:rPr>
        <w:t xml:space="preserve">oznaczałoby wydanie wiążącej, choć przejściowej, decyzji sądowej, która jest pozbawiona celu </w:t>
      </w:r>
      <w:r w:rsidR="005D74D0">
        <w:rPr>
          <w:rFonts w:eastAsia="Times New Roman"/>
          <w:lang w:val="pl-PL"/>
        </w:rPr>
        <w:br/>
      </w:r>
      <w:r w:rsidRPr="00F112F0">
        <w:rPr>
          <w:rFonts w:eastAsia="Times New Roman"/>
          <w:lang w:val="pl-PL"/>
        </w:rPr>
        <w:t>i znaczenia.</w:t>
      </w:r>
    </w:p>
    <w:p w14:paraId="3FCD8598" w14:textId="4BC1C0C4" w:rsidR="00EC1B66" w:rsidRPr="00F112F0" w:rsidRDefault="00D65B00">
      <w:pPr>
        <w:pStyle w:val="JuPara"/>
        <w:rPr>
          <w:rFonts w:eastAsia="Times New Roman"/>
          <w:szCs w:val="20"/>
          <w:lang w:val="pl-PL" w:eastAsia="fr-FR"/>
        </w:rPr>
      </w:pPr>
      <w:r w:rsidRPr="00F112F0">
        <w:rPr>
          <w:rFonts w:eastAsia="Times New Roman"/>
          <w:lang w:val="pl-PL"/>
        </w:rPr>
        <w:fldChar w:fldCharType="begin"/>
      </w:r>
      <w:r w:rsidRPr="00F112F0">
        <w:rPr>
          <w:rFonts w:eastAsia="Times New Roman"/>
          <w:lang w:val="pl-PL"/>
        </w:rPr>
        <w:instrText xml:space="preserve"> SEQ level0 \*arabic \* MERGEFORMAT </w:instrText>
      </w:r>
      <w:r w:rsidRPr="00F112F0">
        <w:rPr>
          <w:rFonts w:eastAsia="Times New Roman"/>
          <w:lang w:val="pl-PL"/>
        </w:rPr>
        <w:fldChar w:fldCharType="separate"/>
      </w:r>
      <w:r w:rsidR="00B74765" w:rsidRPr="00F112F0">
        <w:rPr>
          <w:rFonts w:eastAsia="Times New Roman"/>
          <w:noProof/>
          <w:lang w:val="pl-PL"/>
        </w:rPr>
        <w:t>329</w:t>
      </w:r>
      <w:r w:rsidRPr="00F112F0">
        <w:rPr>
          <w:rFonts w:eastAsia="Times New Roman"/>
          <w:lang w:val="pl-PL"/>
        </w:rPr>
        <w:fldChar w:fldCharType="end"/>
      </w:r>
      <w:r w:rsidRPr="00F112F0">
        <w:rPr>
          <w:rFonts w:eastAsia="Times New Roman"/>
          <w:lang w:val="pl-PL"/>
        </w:rPr>
        <w:t xml:space="preserve">.  Ponadto Trybunał z całą stanowczością potępił wszelkie próby </w:t>
      </w:r>
      <w:r w:rsidRPr="00F112F0">
        <w:rPr>
          <w:rFonts w:eastAsia="Times New Roman"/>
          <w:szCs w:val="20"/>
          <w:lang w:val="pl-PL" w:eastAsia="fr-FR"/>
        </w:rPr>
        <w:t xml:space="preserve">ingerencji </w:t>
      </w:r>
      <w:r w:rsidRPr="00F112F0">
        <w:rPr>
          <w:rFonts w:eastAsia="Times New Roman"/>
          <w:lang w:val="pl-PL"/>
        </w:rPr>
        <w:t xml:space="preserve">władzy ustawodawczej lub wykonawczej </w:t>
      </w:r>
      <w:r w:rsidRPr="00F112F0">
        <w:rPr>
          <w:rFonts w:eastAsia="Times New Roman"/>
          <w:szCs w:val="20"/>
          <w:lang w:val="pl-PL" w:eastAsia="fr-FR"/>
        </w:rPr>
        <w:t xml:space="preserve">w postępowanie sądowe, uznając takie próby za </w:t>
      </w:r>
      <w:r w:rsidRPr="00F112F0">
        <w:rPr>
          <w:rFonts w:eastAsia="Times New Roman"/>
          <w:i/>
          <w:szCs w:val="20"/>
          <w:lang w:val="pl-PL" w:eastAsia="fr-FR"/>
        </w:rPr>
        <w:t xml:space="preserve">ipso facto </w:t>
      </w:r>
      <w:r w:rsidRPr="00F112F0">
        <w:rPr>
          <w:rFonts w:eastAsia="Times New Roman"/>
          <w:szCs w:val="20"/>
          <w:lang w:val="pl-PL" w:eastAsia="fr-FR"/>
        </w:rPr>
        <w:t xml:space="preserve">niezgodne z </w:t>
      </w:r>
      <w:r w:rsidR="003D4054">
        <w:rPr>
          <w:rFonts w:eastAsia="Times New Roman"/>
          <w:szCs w:val="20"/>
          <w:lang w:val="pl-PL" w:eastAsia="fr-FR"/>
        </w:rPr>
        <w:t>wymogiem</w:t>
      </w:r>
      <w:r w:rsidRPr="00F112F0">
        <w:rPr>
          <w:rFonts w:eastAsia="Times New Roman"/>
          <w:szCs w:val="20"/>
          <w:lang w:val="pl-PL" w:eastAsia="fr-FR"/>
        </w:rPr>
        <w:t xml:space="preserve"> "nieza</w:t>
      </w:r>
      <w:r w:rsidR="005D74D0">
        <w:rPr>
          <w:rFonts w:eastAsia="Times New Roman"/>
          <w:szCs w:val="20"/>
          <w:lang w:val="pl-PL" w:eastAsia="fr-FR"/>
        </w:rPr>
        <w:t>leżneg</w:t>
      </w:r>
      <w:r w:rsidRPr="00F112F0">
        <w:rPr>
          <w:rFonts w:eastAsia="Times New Roman"/>
          <w:szCs w:val="20"/>
          <w:lang w:val="pl-PL" w:eastAsia="fr-FR"/>
        </w:rPr>
        <w:t xml:space="preserve">o </w:t>
      </w:r>
      <w:r w:rsidR="005D74D0">
        <w:rPr>
          <w:rFonts w:eastAsia="Times New Roman"/>
          <w:szCs w:val="20"/>
          <w:lang w:val="pl-PL" w:eastAsia="fr-FR"/>
        </w:rPr>
        <w:br/>
      </w:r>
      <w:r w:rsidRPr="003D4054">
        <w:rPr>
          <w:rFonts w:eastAsia="Times New Roman"/>
          <w:iCs/>
          <w:szCs w:val="20"/>
          <w:lang w:val="pl-PL" w:eastAsia="fr-FR"/>
        </w:rPr>
        <w:t>i</w:t>
      </w:r>
      <w:r w:rsidRPr="00F112F0">
        <w:rPr>
          <w:rFonts w:eastAsia="Times New Roman"/>
          <w:i/>
          <w:szCs w:val="20"/>
          <w:lang w:val="pl-PL" w:eastAsia="fr-FR"/>
        </w:rPr>
        <w:t xml:space="preserve"> </w:t>
      </w:r>
      <w:r w:rsidRPr="00F112F0">
        <w:rPr>
          <w:rFonts w:eastAsia="Times New Roman"/>
          <w:szCs w:val="20"/>
          <w:lang w:val="pl-PL" w:eastAsia="fr-FR"/>
        </w:rPr>
        <w:t xml:space="preserve">bezstronnego sądu" w rozumieniu art. 6 § 1 Konwencji. To, czy takie interwencje rzeczywiście miały wpływ na przebieg postępowania, nie ma znaczenia, ponieważ, pochodzące od władzy wykonawczej </w:t>
      </w:r>
      <w:r w:rsidR="003D4054">
        <w:rPr>
          <w:rFonts w:eastAsia="Times New Roman"/>
          <w:szCs w:val="20"/>
          <w:lang w:val="pl-PL" w:eastAsia="fr-FR"/>
        </w:rPr>
        <w:br/>
      </w:r>
      <w:r w:rsidRPr="00F112F0">
        <w:rPr>
          <w:rFonts w:eastAsia="Times New Roman"/>
          <w:szCs w:val="20"/>
          <w:lang w:val="pl-PL" w:eastAsia="fr-FR"/>
        </w:rPr>
        <w:t xml:space="preserve">i ustawodawczej państwa, ujawniają brak szacunku dla samego urzędu sądowego i jako takie mogą uzasadniać obawy co do niezależności </w:t>
      </w:r>
      <w:r w:rsidR="003D4054">
        <w:rPr>
          <w:rFonts w:eastAsia="Times New Roman"/>
          <w:szCs w:val="20"/>
          <w:lang w:val="pl-PL" w:eastAsia="fr-FR"/>
        </w:rPr>
        <w:br/>
      </w:r>
      <w:r w:rsidRPr="00F112F0">
        <w:rPr>
          <w:rFonts w:eastAsia="Times New Roman"/>
          <w:szCs w:val="20"/>
          <w:lang w:val="pl-PL" w:eastAsia="fr-FR"/>
        </w:rPr>
        <w:t xml:space="preserve">i bezstronności danych sądów (zob. </w:t>
      </w:r>
      <w:r w:rsidRPr="00F112F0">
        <w:rPr>
          <w:rFonts w:eastAsia="Times New Roman"/>
          <w:i/>
          <w:iCs/>
          <w:szCs w:val="20"/>
          <w:lang w:val="pl-PL" w:eastAsia="fr-FR"/>
        </w:rPr>
        <w:t>Agrokompleks</w:t>
      </w:r>
      <w:r w:rsidRPr="00F112F0">
        <w:rPr>
          <w:rFonts w:eastAsia="Times New Roman"/>
          <w:szCs w:val="20"/>
          <w:lang w:val="pl-PL" w:eastAsia="fr-FR"/>
        </w:rPr>
        <w:t>, cyt. powyżej, §§ 133-134, z dalszymi odniesieniami do orzecznictwa Trybunału).</w:t>
      </w:r>
    </w:p>
    <w:p w14:paraId="4A8AEDDD" w14:textId="6B7F3BF6" w:rsidR="00EC1B66" w:rsidRPr="00F112F0" w:rsidRDefault="00D65B00">
      <w:pPr>
        <w:pStyle w:val="JuPara"/>
        <w:rPr>
          <w:rFonts w:eastAsia="Times New Roman"/>
          <w:lang w:val="pl-PL"/>
        </w:rPr>
      </w:pPr>
      <w:r w:rsidRPr="00F112F0">
        <w:rPr>
          <w:rFonts w:eastAsia="Times New Roman"/>
          <w:lang w:val="pl-PL"/>
        </w:rPr>
        <w:t>Obowiązek państwa do zapewnienia procesu przez "nieza</w:t>
      </w:r>
      <w:r w:rsidR="005D74D0">
        <w:rPr>
          <w:rFonts w:eastAsia="Times New Roman"/>
          <w:lang w:val="pl-PL"/>
        </w:rPr>
        <w:t>leżny</w:t>
      </w:r>
      <w:r w:rsidR="00C9093D">
        <w:rPr>
          <w:rFonts w:eastAsia="Times New Roman"/>
          <w:lang w:val="pl-PL"/>
        </w:rPr>
        <w:br/>
      </w:r>
      <w:r w:rsidRPr="00F112F0">
        <w:rPr>
          <w:rFonts w:eastAsia="Times New Roman"/>
          <w:lang w:val="pl-PL"/>
        </w:rPr>
        <w:t xml:space="preserve">i bezstronny sąd" na mocy art. 6 § 1 Konwencji nie ogranicza się do sądownictwa. Nakłada on również na władzę wykonawczą, ustawodawczą </w:t>
      </w:r>
      <w:r w:rsidR="00C9093D">
        <w:rPr>
          <w:rFonts w:eastAsia="Times New Roman"/>
          <w:lang w:val="pl-PL"/>
        </w:rPr>
        <w:br/>
      </w:r>
      <w:r w:rsidRPr="00F112F0">
        <w:rPr>
          <w:rFonts w:eastAsia="Times New Roman"/>
          <w:lang w:val="pl-PL"/>
        </w:rPr>
        <w:t xml:space="preserve">i każdą inną władzę państwową, niezależnie od jej szczebla, obowiązek respektowania i przestrzegania wyroków i decyzji sądów, nawet jeśli się </w:t>
      </w:r>
      <w:r w:rsidR="00C9093D">
        <w:rPr>
          <w:rFonts w:eastAsia="Times New Roman"/>
          <w:lang w:val="pl-PL"/>
        </w:rPr>
        <w:br/>
      </w:r>
      <w:r w:rsidRPr="00F112F0">
        <w:rPr>
          <w:rFonts w:eastAsia="Times New Roman"/>
          <w:lang w:val="pl-PL"/>
        </w:rPr>
        <w:t xml:space="preserve">z nimi nie zgadzają. Tak więc poszanowanie </w:t>
      </w:r>
      <w:r w:rsidR="00B74765" w:rsidRPr="00F112F0">
        <w:rPr>
          <w:rFonts w:eastAsia="Times New Roman"/>
          <w:lang w:val="pl-PL"/>
        </w:rPr>
        <w:t xml:space="preserve">przez </w:t>
      </w:r>
      <w:r w:rsidRPr="00F112F0">
        <w:rPr>
          <w:rFonts w:eastAsia="Times New Roman"/>
          <w:lang w:val="pl-PL"/>
        </w:rPr>
        <w:t>państwo autorytetu sądów jest niezbędnym warunkiem wstępnym zaufania publicznego do sądownictwa i, szerzej, do rządów prawa. Aby tak się stało, nie wystarczą konstytucyjne gwarancje nieza</w:t>
      </w:r>
      <w:r w:rsidR="005D74D0">
        <w:rPr>
          <w:rFonts w:eastAsia="Times New Roman"/>
          <w:lang w:val="pl-PL"/>
        </w:rPr>
        <w:t>leżnoś</w:t>
      </w:r>
      <w:r w:rsidRPr="00F112F0">
        <w:rPr>
          <w:rFonts w:eastAsia="Times New Roman"/>
          <w:lang w:val="pl-PL"/>
        </w:rPr>
        <w:t>ci i bezstronności sądów. Muszą one zostać skutecznie włączone w codzienne postawy i praktyki administracyjne (ibid. § 136).</w:t>
      </w:r>
    </w:p>
    <w:p w14:paraId="4ED4025D" w14:textId="0F146D6F"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 MERGEFORMAT </w:instrText>
      </w:r>
      <w:r w:rsidRPr="00F112F0">
        <w:rPr>
          <w:rFonts w:eastAsia="Times New Roman"/>
          <w:lang w:val="pl-PL"/>
        </w:rPr>
        <w:fldChar w:fldCharType="separate"/>
      </w:r>
      <w:r w:rsidR="00B74765" w:rsidRPr="00F112F0">
        <w:rPr>
          <w:rFonts w:eastAsia="Times New Roman"/>
          <w:noProof/>
          <w:lang w:val="pl-PL"/>
        </w:rPr>
        <w:t>330</w:t>
      </w:r>
      <w:r w:rsidRPr="00F112F0">
        <w:rPr>
          <w:rFonts w:eastAsia="Times New Roman"/>
          <w:lang w:val="pl-PL"/>
        </w:rPr>
        <w:fldChar w:fldCharType="end"/>
      </w:r>
      <w:r w:rsidRPr="00F112F0">
        <w:rPr>
          <w:rFonts w:eastAsia="Times New Roman"/>
          <w:lang w:val="pl-PL"/>
        </w:rPr>
        <w:t xml:space="preserve">.  Natomiast w niniejszej sprawie działania władzy wykonawczej </w:t>
      </w:r>
      <w:r w:rsidR="00C9093D">
        <w:rPr>
          <w:rFonts w:eastAsia="Times New Roman"/>
          <w:lang w:val="pl-PL"/>
        </w:rPr>
        <w:br/>
      </w:r>
      <w:r w:rsidRPr="00F112F0">
        <w:rPr>
          <w:rFonts w:eastAsia="Times New Roman"/>
          <w:lang w:val="pl-PL"/>
        </w:rPr>
        <w:t>w procesie powoływania sędziów do Izby Kontroli Nadzwyczajnej i Spraw Publicznych wykazały postawę, którą można określić jedynie jako całkowitą ignorancję dla autorytetu, nieza</w:t>
      </w:r>
      <w:r w:rsidR="00F310E2">
        <w:rPr>
          <w:rFonts w:eastAsia="Times New Roman"/>
          <w:lang w:val="pl-PL"/>
        </w:rPr>
        <w:t>leżno</w:t>
      </w:r>
      <w:r w:rsidRPr="00F112F0">
        <w:rPr>
          <w:rFonts w:eastAsia="Times New Roman"/>
          <w:lang w:val="pl-PL"/>
        </w:rPr>
        <w:t xml:space="preserve">ści i roli sądownictwa. Działania te zostały podjęte z wyraźnym zamiarem nie tylko wpłynięcia na wynik toczącego się postępowania sądowego, ale także uniemożliwienia prawidłowego zbadania zgodności z prawem uchwały rekomendującej kandydatów na stanowiska sędziowskie, a w konsekwencji pozbawienia znaczenia sądowej kontroli tej uchwały. Miały one na celu zapewnienie, że nominacje sędziowskie zaproponowane przez KRS - organ, nad którym władza wykonawcza i ustawodawcza sprawuje nieograniczoną władzę - zostaną zrealizowane nawet za cenę podważenia autorytetu Naczelnego Sądu Administracyjnego, jednego z najwyższych sądów </w:t>
      </w:r>
      <w:r w:rsidR="00B74765" w:rsidRPr="00F112F0">
        <w:rPr>
          <w:rFonts w:eastAsia="Times New Roman"/>
          <w:lang w:val="pl-PL"/>
        </w:rPr>
        <w:t xml:space="preserve">w </w:t>
      </w:r>
      <w:r w:rsidRPr="00F112F0">
        <w:rPr>
          <w:rFonts w:eastAsia="Times New Roman"/>
          <w:lang w:val="pl-PL"/>
        </w:rPr>
        <w:t xml:space="preserve">kraju, i pomimo ryzyka ustanowienia sądu niezgodnego z prawem. Jako takie, działania te stanowiły rażące naruszenie wymogów rzetelnego procesu w rozumieniu art. </w:t>
      </w:r>
      <w:r w:rsidR="00F310E2">
        <w:rPr>
          <w:rFonts w:eastAsia="Times New Roman"/>
          <w:lang w:val="pl-PL"/>
        </w:rPr>
        <w:br/>
      </w:r>
      <w:r w:rsidRPr="00F112F0">
        <w:rPr>
          <w:rFonts w:eastAsia="Times New Roman"/>
          <w:lang w:val="pl-PL"/>
        </w:rPr>
        <w:t>6 § 1 Konwencji i były niezgodne z zasadą rządów prawa.</w:t>
      </w:r>
    </w:p>
    <w:p w14:paraId="366B83C6" w14:textId="1DB6E403"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 MERGEFORMAT </w:instrText>
      </w:r>
      <w:r w:rsidRPr="00F112F0">
        <w:rPr>
          <w:rFonts w:eastAsia="Times New Roman"/>
          <w:lang w:val="pl-PL"/>
        </w:rPr>
        <w:fldChar w:fldCharType="separate"/>
      </w:r>
      <w:r w:rsidR="00B74765" w:rsidRPr="00F112F0">
        <w:rPr>
          <w:rFonts w:eastAsia="Times New Roman"/>
          <w:noProof/>
          <w:lang w:val="pl-PL"/>
        </w:rPr>
        <w:t>331</w:t>
      </w:r>
      <w:r w:rsidRPr="00F112F0">
        <w:rPr>
          <w:rFonts w:eastAsia="Times New Roman"/>
          <w:lang w:val="pl-PL"/>
        </w:rPr>
        <w:fldChar w:fldCharType="end"/>
      </w:r>
      <w:r w:rsidRPr="00F112F0">
        <w:rPr>
          <w:rFonts w:eastAsia="Times New Roman"/>
          <w:lang w:val="pl-PL"/>
        </w:rPr>
        <w:t xml:space="preserve">.  Aby w pełni ocenić wagę popełnionego w ten sposób naruszenia, należy również mieć na uwadze funkcje pełnione przez Izbę Kontroli Nadzwyczajnej i Spraw Publicznych w ramach Sądu Najwyższego, zakres jej właściwości oraz jej ogólną pozycję w ramach wymiaru sprawiedliwości </w:t>
      </w:r>
      <w:r w:rsidR="00F310E2">
        <w:rPr>
          <w:rFonts w:eastAsia="Times New Roman"/>
          <w:lang w:val="pl-PL"/>
        </w:rPr>
        <w:br/>
      </w:r>
      <w:r w:rsidRPr="00F112F0">
        <w:rPr>
          <w:rFonts w:eastAsia="Times New Roman"/>
          <w:lang w:val="pl-PL"/>
        </w:rPr>
        <w:t>w Polsce.</w:t>
      </w:r>
    </w:p>
    <w:p w14:paraId="55AB228A" w14:textId="4993B80C"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 MERGEFORMAT </w:instrText>
      </w:r>
      <w:r w:rsidRPr="00F112F0">
        <w:rPr>
          <w:rFonts w:eastAsia="Times New Roman"/>
          <w:lang w:val="pl-PL"/>
        </w:rPr>
        <w:fldChar w:fldCharType="separate"/>
      </w:r>
      <w:r w:rsidR="00B74765" w:rsidRPr="00F112F0">
        <w:rPr>
          <w:rFonts w:eastAsia="Times New Roman"/>
          <w:noProof/>
          <w:lang w:val="pl-PL"/>
        </w:rPr>
        <w:t>332</w:t>
      </w:r>
      <w:r w:rsidRPr="00F112F0">
        <w:rPr>
          <w:rFonts w:eastAsia="Times New Roman"/>
          <w:lang w:val="pl-PL"/>
        </w:rPr>
        <w:fldChar w:fldCharType="end"/>
      </w:r>
      <w:r w:rsidRPr="00F112F0">
        <w:rPr>
          <w:rFonts w:eastAsia="Times New Roman"/>
          <w:lang w:val="pl-PL"/>
        </w:rPr>
        <w:t xml:space="preserve">.  Na mocy art. 26 ust. 1 ustawy z 2017 r. o Sądzie Najwyższym, </w:t>
      </w:r>
      <w:r w:rsidR="00C9093D">
        <w:rPr>
          <w:rFonts w:eastAsia="Times New Roman"/>
          <w:lang w:val="pl-PL"/>
        </w:rPr>
        <w:t xml:space="preserve">na mocy którego utworzono </w:t>
      </w:r>
      <w:r w:rsidRPr="00F112F0">
        <w:rPr>
          <w:rFonts w:eastAsia="Times New Roman"/>
          <w:lang w:val="pl-PL"/>
        </w:rPr>
        <w:t xml:space="preserve">Izbę Kontroli Nadzwyczajnej i Spraw Publicznych, jej właściwość obejmowała w szczególności rozpatrywanie </w:t>
      </w:r>
      <w:r w:rsidR="00C75652">
        <w:rPr>
          <w:rFonts w:eastAsia="Times New Roman"/>
          <w:lang w:val="pl-PL"/>
        </w:rPr>
        <w:t xml:space="preserve">skarg </w:t>
      </w:r>
      <w:r w:rsidRPr="00F112F0">
        <w:rPr>
          <w:rFonts w:eastAsia="Times New Roman"/>
          <w:lang w:val="pl-PL"/>
        </w:rPr>
        <w:t xml:space="preserve">nadzwyczajnych, </w:t>
      </w:r>
      <w:r w:rsidR="00C75652">
        <w:rPr>
          <w:rFonts w:eastAsia="Times New Roman"/>
          <w:lang w:val="pl-PL"/>
        </w:rPr>
        <w:t>protestów</w:t>
      </w:r>
      <w:r w:rsidRPr="00F112F0">
        <w:rPr>
          <w:rFonts w:eastAsia="Times New Roman"/>
          <w:lang w:val="pl-PL"/>
        </w:rPr>
        <w:t xml:space="preserve"> wyborczych, ważności referendum ogólnokrajowego i konstytucyjnego, innych spraw publicznoprawnych oraz skarg na nadmierną długość postępowania (zob. pkt </w:t>
      </w:r>
      <w:r w:rsidRPr="00F112F0">
        <w:rPr>
          <w:rFonts w:eastAsia="Times New Roman"/>
          <w:lang w:val="pl-PL"/>
        </w:rPr>
        <w:fldChar w:fldCharType="begin"/>
      </w:r>
      <w:r w:rsidRPr="00F112F0">
        <w:rPr>
          <w:rFonts w:eastAsia="Times New Roman"/>
          <w:lang w:val="pl-PL"/>
        </w:rPr>
        <w:instrText xml:space="preserve"> REF Domesic_law_ActonSupremeCourt_text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91 </w:t>
      </w:r>
      <w:r w:rsidRPr="00F112F0">
        <w:rPr>
          <w:rFonts w:eastAsia="Times New Roman"/>
          <w:lang w:val="pl-PL"/>
        </w:rPr>
        <w:fldChar w:fldCharType="end"/>
      </w:r>
      <w:r w:rsidRPr="00F112F0">
        <w:rPr>
          <w:rFonts w:eastAsia="Times New Roman"/>
          <w:lang w:val="pl-PL"/>
        </w:rPr>
        <w:t>powyżej).</w:t>
      </w:r>
    </w:p>
    <w:p w14:paraId="2158D948" w14:textId="256D37AF" w:rsidR="00EC1B66" w:rsidRPr="00F112F0" w:rsidRDefault="00D65B00">
      <w:pPr>
        <w:pStyle w:val="JuPara"/>
        <w:rPr>
          <w:rFonts w:eastAsia="Times New Roman"/>
          <w:lang w:val="pl-PL"/>
        </w:rPr>
      </w:pPr>
      <w:r w:rsidRPr="00F112F0">
        <w:rPr>
          <w:rFonts w:eastAsia="Times New Roman"/>
          <w:lang w:val="pl-PL"/>
        </w:rPr>
        <w:t xml:space="preserve">Uprawnienia przyznane Izbie wzbudziły obawy na poziomie europejskim już przed wejściem w życie Ustawy (zob. również pkt </w:t>
      </w:r>
      <w:r w:rsidRPr="00F112F0">
        <w:rPr>
          <w:rFonts w:eastAsia="Times New Roman"/>
          <w:lang w:val="pl-PL"/>
        </w:rPr>
        <w:fldChar w:fldCharType="begin"/>
      </w:r>
      <w:r w:rsidRPr="00F112F0">
        <w:rPr>
          <w:rFonts w:eastAsia="Times New Roman"/>
          <w:lang w:val="pl-PL"/>
        </w:rPr>
        <w:instrText xml:space="preserve"> REF assesment301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noProof/>
          <w:lang w:val="pl-PL"/>
        </w:rPr>
        <w:t>302</w:t>
      </w:r>
      <w:r w:rsidRPr="00F112F0">
        <w:rPr>
          <w:rFonts w:eastAsia="Times New Roman"/>
          <w:lang w:val="pl-PL"/>
        </w:rPr>
        <w:fldChar w:fldCharType="end"/>
      </w:r>
      <w:r w:rsidR="002A0E86" w:rsidRPr="00F112F0">
        <w:rPr>
          <w:rFonts w:eastAsia="Times New Roman"/>
          <w:lang w:val="pl-PL"/>
        </w:rPr>
        <w:noBreakHyphen/>
      </w:r>
      <w:r w:rsidRPr="00F112F0">
        <w:rPr>
          <w:rFonts w:eastAsia="Times New Roman"/>
          <w:lang w:val="pl-PL"/>
        </w:rPr>
        <w:t xml:space="preserve"> </w:t>
      </w:r>
      <w:r w:rsidRPr="00F112F0">
        <w:rPr>
          <w:rFonts w:eastAsia="Times New Roman"/>
          <w:lang w:val="pl-PL"/>
        </w:rPr>
        <w:fldChar w:fldCharType="begin"/>
      </w:r>
      <w:r w:rsidRPr="00F112F0">
        <w:rPr>
          <w:rFonts w:eastAsia="Times New Roman"/>
          <w:lang w:val="pl-PL"/>
        </w:rPr>
        <w:instrText xml:space="preserve"> REF assesment302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noProof/>
          <w:lang w:val="pl-PL"/>
        </w:rPr>
        <w:t xml:space="preserve">303 </w:t>
      </w:r>
      <w:r w:rsidRPr="00F112F0">
        <w:rPr>
          <w:rFonts w:eastAsia="Times New Roman"/>
          <w:lang w:val="pl-PL"/>
        </w:rPr>
        <w:fldChar w:fldCharType="end"/>
      </w:r>
      <w:r w:rsidRPr="00F112F0">
        <w:rPr>
          <w:rFonts w:eastAsia="Times New Roman"/>
          <w:lang w:val="pl-PL"/>
        </w:rPr>
        <w:t xml:space="preserve">powyżej). Komisja Wenecka, w swoim sprawozdaniu przyjętym w dniu 11 grudnia 2017 r., zauważyła, że Izba ta, choć nominalnie stanowi część Sądu Najwyższego, "byłaby </w:t>
      </w:r>
      <w:r w:rsidRPr="00F112F0">
        <w:rPr>
          <w:rFonts w:eastAsia="Times New Roman"/>
          <w:i/>
          <w:iCs/>
          <w:lang w:val="pl-PL"/>
        </w:rPr>
        <w:t xml:space="preserve">de facto </w:t>
      </w:r>
      <w:r w:rsidRPr="00F112F0">
        <w:rPr>
          <w:rFonts w:eastAsia="Times New Roman"/>
          <w:lang w:val="pl-PL"/>
        </w:rPr>
        <w:t xml:space="preserve">ponad innymi izbami", ponieważ byłaby uprawniona do rozpatrywania </w:t>
      </w:r>
      <w:r w:rsidR="00C75652">
        <w:rPr>
          <w:rFonts w:eastAsia="Times New Roman"/>
          <w:lang w:val="pl-PL"/>
        </w:rPr>
        <w:t xml:space="preserve">skarg </w:t>
      </w:r>
      <w:r w:rsidRPr="00F112F0">
        <w:rPr>
          <w:rFonts w:eastAsia="Times New Roman"/>
          <w:lang w:val="pl-PL"/>
        </w:rPr>
        <w:t xml:space="preserve">nadzwyczajnych, a zatem do kontroli każdego ostatecznego i prawnie wiążącego wyroku wydanego przez "zwykłe" izby Sądu Najwyższego. To, zdaniem Komisji Weneckiej, stwarzało poważne zagrożenie dla pewności prawnej. Ponadto, zgodnie </w:t>
      </w:r>
      <w:r w:rsidR="00C75652">
        <w:rPr>
          <w:rFonts w:eastAsia="Times New Roman"/>
          <w:lang w:val="pl-PL"/>
        </w:rPr>
        <w:br/>
      </w:r>
      <w:r w:rsidRPr="00F112F0">
        <w:rPr>
          <w:rFonts w:eastAsia="Times New Roman"/>
          <w:lang w:val="pl-PL"/>
        </w:rPr>
        <w:t xml:space="preserve">z projektem ustawy, Izbie </w:t>
      </w:r>
      <w:r w:rsidR="00F310E2">
        <w:rPr>
          <w:rFonts w:eastAsia="Times New Roman"/>
          <w:lang w:val="pl-PL"/>
        </w:rPr>
        <w:t xml:space="preserve">by </w:t>
      </w:r>
      <w:r w:rsidR="00F310E2" w:rsidRPr="00F112F0">
        <w:rPr>
          <w:rFonts w:eastAsia="Times New Roman"/>
          <w:lang w:val="pl-PL"/>
        </w:rPr>
        <w:t xml:space="preserve">powierzono </w:t>
      </w:r>
      <w:r w:rsidRPr="00F112F0">
        <w:rPr>
          <w:rFonts w:eastAsia="Times New Roman"/>
          <w:lang w:val="pl-PL"/>
        </w:rPr>
        <w:t xml:space="preserve">rozpatrywanie </w:t>
      </w:r>
      <w:r w:rsidR="00C75652">
        <w:rPr>
          <w:rFonts w:eastAsia="Times New Roman"/>
          <w:lang w:val="pl-PL"/>
        </w:rPr>
        <w:t>protestów</w:t>
      </w:r>
      <w:r w:rsidRPr="00F112F0">
        <w:rPr>
          <w:rFonts w:eastAsia="Times New Roman"/>
          <w:lang w:val="pl-PL"/>
        </w:rPr>
        <w:t xml:space="preserve"> wyborczych oraz zatwierdzanie wyborów i referendów, a także zajmowałaby się innymi sporami między obywatelami a państwem</w:t>
      </w:r>
      <w:r w:rsidR="00AE4CDF" w:rsidRPr="00F112F0">
        <w:rPr>
          <w:rFonts w:eastAsia="Times New Roman"/>
          <w:lang w:val="pl-PL"/>
        </w:rPr>
        <w:t xml:space="preserve">; </w:t>
      </w:r>
      <w:r w:rsidR="00F310E2" w:rsidRPr="00F112F0">
        <w:rPr>
          <w:rFonts w:eastAsia="Times New Roman"/>
          <w:lang w:val="pl-PL"/>
        </w:rPr>
        <w:t>umożliwiło</w:t>
      </w:r>
      <w:r w:rsidR="00F310E2">
        <w:rPr>
          <w:rFonts w:eastAsia="Times New Roman"/>
          <w:lang w:val="pl-PL"/>
        </w:rPr>
        <w:t>by</w:t>
      </w:r>
      <w:r w:rsidRPr="00F112F0">
        <w:rPr>
          <w:rFonts w:eastAsia="Times New Roman"/>
          <w:lang w:val="pl-PL"/>
        </w:rPr>
        <w:t xml:space="preserve"> to Prezydentowi RP ustalanie jej składu przy rozpatrywaniu szczególnie delikatnych spraw, na przykład w sprawach wyborczych (zob. paragraf </w:t>
      </w:r>
      <w:r w:rsidRPr="00F112F0">
        <w:rPr>
          <w:rFonts w:eastAsia="Times New Roman"/>
          <w:lang w:val="pl-PL"/>
        </w:rPr>
        <w:fldChar w:fldCharType="begin"/>
      </w:r>
      <w:r w:rsidRPr="00F112F0">
        <w:rPr>
          <w:rFonts w:eastAsia="Times New Roman"/>
          <w:lang w:val="pl-PL"/>
        </w:rPr>
        <w:instrText xml:space="preserve"> REF Venice_commission_2017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168 </w:t>
      </w:r>
      <w:r w:rsidRPr="00F112F0">
        <w:rPr>
          <w:rFonts w:eastAsia="Times New Roman"/>
          <w:lang w:val="pl-PL"/>
        </w:rPr>
        <w:fldChar w:fldCharType="end"/>
      </w:r>
      <w:r w:rsidRPr="00F112F0">
        <w:rPr>
          <w:rFonts w:eastAsia="Times New Roman"/>
          <w:lang w:val="pl-PL"/>
        </w:rPr>
        <w:t xml:space="preserve">powyżej). Podobnie OBWE/ODIHR, w opinii z dnia 13 listopada 2017 r., zauważyła, że ze względu na szeroki zakres </w:t>
      </w:r>
      <w:r w:rsidR="009412EC">
        <w:rPr>
          <w:rFonts w:eastAsia="Times New Roman"/>
          <w:lang w:val="pl-PL"/>
        </w:rPr>
        <w:t xml:space="preserve">skarg </w:t>
      </w:r>
      <w:r w:rsidRPr="00F112F0">
        <w:rPr>
          <w:rFonts w:eastAsia="Times New Roman"/>
          <w:lang w:val="pl-PL"/>
        </w:rPr>
        <w:t>nadzwyczajn</w:t>
      </w:r>
      <w:r w:rsidR="009412EC">
        <w:rPr>
          <w:rFonts w:eastAsia="Times New Roman"/>
          <w:lang w:val="pl-PL"/>
        </w:rPr>
        <w:t>yc</w:t>
      </w:r>
      <w:r w:rsidRPr="00F112F0">
        <w:rPr>
          <w:rFonts w:eastAsia="Times New Roman"/>
          <w:lang w:val="pl-PL"/>
        </w:rPr>
        <w:t xml:space="preserve">h, Izba posiadałaby jurysdykcję odwoławczą w stosunku do ostatecznych orzeczeń innych izb Sądu Najwyższego. To nie tylko przyznawało jej wyższy status </w:t>
      </w:r>
      <w:r w:rsidR="00635471">
        <w:rPr>
          <w:rFonts w:eastAsia="Times New Roman"/>
          <w:lang w:val="pl-PL"/>
        </w:rPr>
        <w:br/>
      </w:r>
      <w:r w:rsidRPr="00F112F0">
        <w:rPr>
          <w:rFonts w:eastAsia="Times New Roman"/>
          <w:lang w:val="pl-PL"/>
        </w:rPr>
        <w:t xml:space="preserve">w porównaniu z innymi izbami, ale także rodziło kwestie zgodności z zasadą </w:t>
      </w:r>
      <w:r w:rsidRPr="009412EC">
        <w:rPr>
          <w:rFonts w:eastAsia="Times New Roman"/>
          <w:lang w:val="pl-PL"/>
        </w:rPr>
        <w:t>powagi rzeczy osądzonej</w:t>
      </w:r>
      <w:r w:rsidRPr="00F112F0">
        <w:rPr>
          <w:rFonts w:eastAsia="Times New Roman"/>
          <w:i/>
          <w:iCs/>
          <w:lang w:val="pl-PL"/>
        </w:rPr>
        <w:t xml:space="preserve"> </w:t>
      </w:r>
      <w:r w:rsidR="009412EC" w:rsidRPr="009412EC">
        <w:rPr>
          <w:rFonts w:eastAsia="Times New Roman"/>
          <w:i/>
          <w:iCs/>
          <w:lang w:val="pl-PL"/>
        </w:rPr>
        <w:t xml:space="preserve">/res </w:t>
      </w:r>
      <w:r w:rsidR="009412EC">
        <w:rPr>
          <w:rFonts w:eastAsia="Times New Roman"/>
          <w:i/>
          <w:iCs/>
          <w:lang w:val="pl-PL"/>
        </w:rPr>
        <w:t>j</w:t>
      </w:r>
      <w:r w:rsidR="009412EC" w:rsidRPr="009412EC">
        <w:rPr>
          <w:rFonts w:eastAsia="Times New Roman"/>
          <w:i/>
          <w:iCs/>
          <w:lang w:val="pl-PL"/>
        </w:rPr>
        <w:t>udicata/</w:t>
      </w:r>
      <w:r w:rsidR="00635471">
        <w:rPr>
          <w:rFonts w:eastAsia="Times New Roman"/>
          <w:lang w:val="pl-PL"/>
        </w:rPr>
        <w:t xml:space="preserve"> </w:t>
      </w:r>
      <w:r w:rsidRPr="00F112F0">
        <w:rPr>
          <w:rFonts w:eastAsia="Times New Roman"/>
          <w:lang w:val="pl-PL"/>
        </w:rPr>
        <w:t xml:space="preserve">i prawem dostępu do wymiaru sprawiedliwości (zob. paragraf </w:t>
      </w:r>
      <w:r w:rsidRPr="00F112F0">
        <w:rPr>
          <w:rFonts w:eastAsia="Times New Roman"/>
          <w:lang w:val="pl-PL"/>
        </w:rPr>
        <w:fldChar w:fldCharType="begin"/>
      </w:r>
      <w:r w:rsidRPr="00F112F0">
        <w:rPr>
          <w:rFonts w:eastAsia="Times New Roman"/>
          <w:lang w:val="pl-PL"/>
        </w:rPr>
        <w:instrText xml:space="preserve"> REF ODIHR_nov_2017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159 </w:t>
      </w:r>
      <w:r w:rsidRPr="00F112F0">
        <w:rPr>
          <w:rFonts w:eastAsia="Times New Roman"/>
          <w:lang w:val="pl-PL"/>
        </w:rPr>
        <w:fldChar w:fldCharType="end"/>
      </w:r>
      <w:r w:rsidRPr="00F112F0">
        <w:rPr>
          <w:rFonts w:eastAsia="Times New Roman"/>
          <w:lang w:val="pl-PL"/>
        </w:rPr>
        <w:t xml:space="preserve">powyżej). Komisja Europejska w swoim czwartym zaleceniu zauważyła, że nowa nadzwyczajna procedura odwoławcza budzi obawy co do zasady pewności prawa, która jest kluczowym elementem praworządności (zob. pkt </w:t>
      </w:r>
      <w:r w:rsidRPr="00F112F0">
        <w:rPr>
          <w:rFonts w:eastAsia="Times New Roman"/>
          <w:lang w:val="pl-PL"/>
        </w:rPr>
        <w:fldChar w:fldCharType="begin"/>
      </w:r>
      <w:r w:rsidRPr="00F112F0">
        <w:rPr>
          <w:rFonts w:eastAsia="Times New Roman"/>
          <w:lang w:val="pl-PL"/>
        </w:rPr>
        <w:instrText xml:space="preserve"> REF Commission_4recommendation2017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185</w:t>
      </w:r>
      <w:r w:rsidRPr="00F112F0">
        <w:rPr>
          <w:rFonts w:eastAsia="Times New Roman"/>
          <w:lang w:val="pl-PL"/>
        </w:rPr>
        <w:fldChar w:fldCharType="end"/>
      </w:r>
      <w:r w:rsidRPr="00F112F0">
        <w:rPr>
          <w:rFonts w:eastAsia="Times New Roman"/>
          <w:lang w:val="pl-PL"/>
        </w:rPr>
        <w:t>).</w:t>
      </w:r>
    </w:p>
    <w:p w14:paraId="68946E21" w14:textId="09600A7C"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 MERGEFORMAT </w:instrText>
      </w:r>
      <w:r w:rsidRPr="00F112F0">
        <w:rPr>
          <w:rFonts w:eastAsia="Times New Roman"/>
          <w:lang w:val="pl-PL"/>
        </w:rPr>
        <w:fldChar w:fldCharType="separate"/>
      </w:r>
      <w:r w:rsidR="00B74765" w:rsidRPr="00F112F0">
        <w:rPr>
          <w:rFonts w:eastAsia="Times New Roman"/>
          <w:noProof/>
          <w:lang w:val="pl-PL"/>
        </w:rPr>
        <w:t>333</w:t>
      </w:r>
      <w:r w:rsidRPr="00F112F0">
        <w:rPr>
          <w:rFonts w:eastAsia="Times New Roman"/>
          <w:lang w:val="pl-PL"/>
        </w:rPr>
        <w:fldChar w:fldCharType="end"/>
      </w:r>
      <w:r w:rsidRPr="00F112F0">
        <w:rPr>
          <w:rFonts w:eastAsia="Times New Roman"/>
          <w:lang w:val="pl-PL"/>
        </w:rPr>
        <w:t xml:space="preserve">.  Mając na uwadze wszystkie te elementy oraz fundamentalne znaczenie i wrażliwy charakter spraw </w:t>
      </w:r>
      <w:r w:rsidR="00B74765" w:rsidRPr="00F112F0">
        <w:rPr>
          <w:rFonts w:eastAsia="Times New Roman"/>
          <w:lang w:val="pl-PL"/>
        </w:rPr>
        <w:t xml:space="preserve">należących </w:t>
      </w:r>
      <w:r w:rsidRPr="00F112F0">
        <w:rPr>
          <w:rFonts w:eastAsia="Times New Roman"/>
          <w:lang w:val="pl-PL"/>
        </w:rPr>
        <w:t xml:space="preserve">do właściwości Izby dla polskiego wymiaru sprawiedliwości, Trybunał uznał, że powołania sędziów do tej Izby </w:t>
      </w:r>
      <w:r w:rsidRPr="00F112F0">
        <w:rPr>
          <w:rFonts w:eastAsia="Times New Roman"/>
          <w:i/>
          <w:iCs/>
          <w:lang w:val="pl-PL"/>
        </w:rPr>
        <w:t xml:space="preserve">a fortiori </w:t>
      </w:r>
      <w:r w:rsidRPr="00F112F0">
        <w:rPr>
          <w:rFonts w:eastAsia="Times New Roman"/>
          <w:lang w:val="pl-PL"/>
        </w:rPr>
        <w:t xml:space="preserve">wymagały szczególnej kontroli, która powinna była zostać zapewniona w drodze należytego, przejrzystego i zgodnego </w:t>
      </w:r>
      <w:r w:rsidR="009412EC">
        <w:rPr>
          <w:rFonts w:eastAsia="Times New Roman"/>
          <w:lang w:val="pl-PL"/>
        </w:rPr>
        <w:br/>
      </w:r>
      <w:r w:rsidRPr="00F112F0">
        <w:rPr>
          <w:rFonts w:eastAsia="Times New Roman"/>
          <w:lang w:val="pl-PL"/>
        </w:rPr>
        <w:t>z prawem procesu przed sądem krajowym, który był właściwy do orzekania o zgodności z prawem uchwały KRS nr 331/2018.</w:t>
      </w:r>
    </w:p>
    <w:p w14:paraId="2151D310" w14:textId="447EF816"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 MERGEFORMAT </w:instrText>
      </w:r>
      <w:r w:rsidRPr="00F112F0">
        <w:rPr>
          <w:rFonts w:eastAsia="Times New Roman"/>
          <w:lang w:val="pl-PL"/>
        </w:rPr>
        <w:fldChar w:fldCharType="separate"/>
      </w:r>
      <w:r w:rsidR="00B74765" w:rsidRPr="00F112F0">
        <w:rPr>
          <w:rFonts w:eastAsia="Times New Roman"/>
          <w:noProof/>
          <w:lang w:val="pl-PL"/>
        </w:rPr>
        <w:t>334</w:t>
      </w:r>
      <w:r w:rsidRPr="00F112F0">
        <w:rPr>
          <w:rFonts w:eastAsia="Times New Roman"/>
          <w:lang w:val="pl-PL"/>
        </w:rPr>
        <w:fldChar w:fldCharType="end"/>
      </w:r>
      <w:r w:rsidRPr="00F112F0">
        <w:rPr>
          <w:rFonts w:eastAsia="Times New Roman"/>
          <w:lang w:val="pl-PL"/>
        </w:rPr>
        <w:t xml:space="preserve">.  Wniosek ten wzmacniają inne okoliczności, które nastąpiły po wejściu w życie ustawy z 2017 r. o Sądzie Najwyższym, w tym sposób wykonywania funkcji orzeczniczych przez Izbę Kontroli Nadzwyczajnej </w:t>
      </w:r>
      <w:r w:rsidR="009412EC">
        <w:rPr>
          <w:rFonts w:eastAsia="Times New Roman"/>
          <w:lang w:val="pl-PL"/>
        </w:rPr>
        <w:br/>
      </w:r>
      <w:r w:rsidRPr="00F112F0">
        <w:rPr>
          <w:rFonts w:eastAsia="Times New Roman"/>
          <w:lang w:val="pl-PL"/>
        </w:rPr>
        <w:t>i Spraw Publicznych.</w:t>
      </w:r>
    </w:p>
    <w:p w14:paraId="5B1AD5F1" w14:textId="08E4569D" w:rsidR="00EC1B66" w:rsidRPr="00F112F0" w:rsidRDefault="00D65B00">
      <w:pPr>
        <w:pStyle w:val="JuPara"/>
        <w:rPr>
          <w:rFonts w:eastAsia="Times New Roman"/>
          <w:lang w:val="pl-PL"/>
        </w:rPr>
      </w:pPr>
      <w:r w:rsidRPr="00F112F0">
        <w:rPr>
          <w:rFonts w:eastAsia="Times New Roman"/>
          <w:lang w:val="pl-PL"/>
        </w:rPr>
        <w:t>Połączone Izby Sądu Najwyższego w uchwale interpretacyjnej ze stycznia 2020 r. zauważyły, że z uwagi na fakt, iż Izba składa się wyłącznie z nowo powołanych sędziów, każdy wniosek o wyłączenie jednego z jej sędziów byłby rozpatrywany przez sędziów powołanych w tym samym wadliwym trybie i pozbawionych nieza</w:t>
      </w:r>
      <w:r w:rsidR="00635471">
        <w:rPr>
          <w:rFonts w:eastAsia="Times New Roman"/>
          <w:lang w:val="pl-PL"/>
        </w:rPr>
        <w:t>leżno</w:t>
      </w:r>
      <w:r w:rsidRPr="00F112F0">
        <w:rPr>
          <w:rFonts w:eastAsia="Times New Roman"/>
          <w:lang w:val="pl-PL"/>
        </w:rPr>
        <w:t xml:space="preserve">ści i bezstronności w takim samym stopniu jak sędzia, którego dotyczy wniosek. Odnosząc się do uchwały NOZP 3/19 Izby Kontroli Nadzwyczajnej i Spraw Publicznych (zob. paragraf </w:t>
      </w:r>
      <w:r w:rsidRPr="00F112F0">
        <w:rPr>
          <w:rFonts w:eastAsia="Times New Roman"/>
          <w:lang w:val="pl-PL"/>
        </w:rPr>
        <w:fldChar w:fldCharType="begin"/>
      </w:r>
      <w:r w:rsidRPr="00F112F0">
        <w:rPr>
          <w:rFonts w:eastAsia="Times New Roman"/>
          <w:lang w:val="pl-PL"/>
        </w:rPr>
        <w:instrText xml:space="preserve"> REF SN_8January2020_resolution_Law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112 </w:t>
      </w:r>
      <w:r w:rsidRPr="00F112F0">
        <w:rPr>
          <w:rFonts w:eastAsia="Times New Roman"/>
          <w:lang w:val="pl-PL"/>
        </w:rPr>
        <w:fldChar w:fldCharType="end"/>
      </w:r>
      <w:r w:rsidRPr="00F112F0">
        <w:rPr>
          <w:rFonts w:eastAsia="Times New Roman"/>
          <w:lang w:val="pl-PL"/>
        </w:rPr>
        <w:t>powyżej), zauważ</w:t>
      </w:r>
      <w:r w:rsidR="009412EC">
        <w:rPr>
          <w:rFonts w:eastAsia="Times New Roman"/>
          <w:lang w:val="pl-PL"/>
        </w:rPr>
        <w:t>ono</w:t>
      </w:r>
      <w:r w:rsidRPr="00F112F0">
        <w:rPr>
          <w:rFonts w:eastAsia="Times New Roman"/>
          <w:lang w:val="pl-PL"/>
        </w:rPr>
        <w:t xml:space="preserve">, że sędziowie zasiadający w Izbie orzekali w sprawach dotyczących ich samych. Izba ta, złożona w całości z wadliwie powołanych sędziów, posiadała wyłączną właściwość do rozpatrywania odwołań od uchwał KRS rekomendujących kandydatów na stanowiska sędziowskie we wszystkich sądach powszechnych, wojskowych i administracyjnych. </w:t>
      </w:r>
      <w:r w:rsidR="00635471">
        <w:rPr>
          <w:rFonts w:eastAsia="Times New Roman"/>
          <w:lang w:val="pl-PL"/>
        </w:rPr>
        <w:br/>
      </w:r>
      <w:r w:rsidRPr="00F112F0">
        <w:rPr>
          <w:rFonts w:eastAsia="Times New Roman"/>
          <w:lang w:val="pl-PL"/>
        </w:rPr>
        <w:t xml:space="preserve">W konsekwencji, dokonywała ona sądowej kontroli wniosków o powołanie, składanych w tym samym wadliwym procesie, co ich własne rekomendacje na stanowiska sędziowskie (zob. paragraf </w:t>
      </w:r>
      <w:r w:rsidRPr="00F112F0">
        <w:rPr>
          <w:lang w:val="pl-PL"/>
        </w:rPr>
        <w:fldChar w:fldCharType="begin"/>
      </w:r>
      <w:r w:rsidRPr="00F112F0">
        <w:rPr>
          <w:lang w:val="pl-PL"/>
        </w:rPr>
        <w:instrText xml:space="preserve"> REF SC_23January20_EXCH \h  \* MERGEFORMAT </w:instrText>
      </w:r>
      <w:r w:rsidRPr="00F112F0">
        <w:rPr>
          <w:lang w:val="pl-PL"/>
        </w:rPr>
      </w:r>
      <w:r w:rsidRPr="00F112F0">
        <w:rPr>
          <w:lang w:val="pl-PL"/>
        </w:rPr>
        <w:fldChar w:fldCharType="separate"/>
      </w:r>
      <w:r w:rsidR="00B74765" w:rsidRPr="00F112F0">
        <w:rPr>
          <w:lang w:val="pl-PL"/>
        </w:rPr>
        <w:t xml:space="preserve">128 </w:t>
      </w:r>
      <w:r w:rsidRPr="00F112F0">
        <w:rPr>
          <w:lang w:val="pl-PL"/>
        </w:rPr>
        <w:fldChar w:fldCharType="end"/>
      </w:r>
      <w:r w:rsidRPr="00F112F0">
        <w:rPr>
          <w:rFonts w:eastAsia="Times New Roman"/>
          <w:lang w:val="pl-PL"/>
        </w:rPr>
        <w:t>powyżej).</w:t>
      </w:r>
    </w:p>
    <w:p w14:paraId="2F8E632E" w14:textId="00522201"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 MERGEFORMAT </w:instrText>
      </w:r>
      <w:r w:rsidRPr="00F112F0">
        <w:rPr>
          <w:rFonts w:eastAsia="Times New Roman"/>
          <w:lang w:val="pl-PL"/>
        </w:rPr>
        <w:fldChar w:fldCharType="separate"/>
      </w:r>
      <w:r w:rsidR="00B74765" w:rsidRPr="00F112F0">
        <w:rPr>
          <w:rFonts w:eastAsia="Times New Roman"/>
          <w:noProof/>
          <w:lang w:val="pl-PL"/>
        </w:rPr>
        <w:t>335</w:t>
      </w:r>
      <w:r w:rsidRPr="00F112F0">
        <w:rPr>
          <w:rFonts w:eastAsia="Times New Roman"/>
          <w:lang w:val="pl-PL"/>
        </w:rPr>
        <w:fldChar w:fldCharType="end"/>
      </w:r>
      <w:r w:rsidRPr="00F112F0">
        <w:rPr>
          <w:rFonts w:eastAsia="Times New Roman"/>
          <w:lang w:val="pl-PL"/>
        </w:rPr>
        <w:t xml:space="preserve">.  W odniesieniu do uchwały NOZP 3/19, wydanej przez siedmiu sędziów Izby Kontroli Nadzwyczajnej i Spraw Publicznych, w tym sędziów A.S. i M.S. oraz K.W. (dwaj ostatni sędziowie zasiadali wcześniej </w:t>
      </w:r>
      <w:r w:rsidR="001F2A37">
        <w:rPr>
          <w:rFonts w:eastAsia="Times New Roman"/>
          <w:lang w:val="pl-PL"/>
        </w:rPr>
        <w:br/>
      </w:r>
      <w:r w:rsidRPr="00F112F0">
        <w:rPr>
          <w:rFonts w:eastAsia="Times New Roman"/>
          <w:lang w:val="pl-PL"/>
        </w:rPr>
        <w:t xml:space="preserve">w sprawach skarżących; zob. </w:t>
      </w:r>
      <w:r w:rsidRPr="00F112F0">
        <w:rPr>
          <w:lang w:val="pl-PL"/>
        </w:rPr>
        <w:t xml:space="preserve">paragraf </w:t>
      </w:r>
      <w:r w:rsidRPr="00F112F0">
        <w:rPr>
          <w:lang w:val="pl-PL"/>
        </w:rPr>
        <w:fldChar w:fldCharType="begin"/>
      </w:r>
      <w:r w:rsidRPr="00F112F0">
        <w:rPr>
          <w:lang w:val="pl-PL"/>
        </w:rPr>
        <w:instrText xml:space="preserve"> REF SN_8January2020_resolution_Background \h  \* MERGEFORMAT </w:instrText>
      </w:r>
      <w:r w:rsidRPr="00F112F0">
        <w:rPr>
          <w:lang w:val="pl-PL"/>
        </w:rPr>
      </w:r>
      <w:r w:rsidRPr="00F112F0">
        <w:rPr>
          <w:lang w:val="pl-PL"/>
        </w:rPr>
        <w:fldChar w:fldCharType="separate"/>
      </w:r>
      <w:r w:rsidR="00B74765" w:rsidRPr="00F112F0">
        <w:rPr>
          <w:lang w:val="pl-PL"/>
        </w:rPr>
        <w:t xml:space="preserve">52 </w:t>
      </w:r>
      <w:r w:rsidRPr="00F112F0">
        <w:rPr>
          <w:lang w:val="pl-PL"/>
        </w:rPr>
        <w:fldChar w:fldCharType="end"/>
      </w:r>
      <w:r w:rsidRPr="00F112F0">
        <w:rPr>
          <w:lang w:val="pl-PL"/>
        </w:rPr>
        <w:t>powyżej</w:t>
      </w:r>
      <w:r w:rsidRPr="00F112F0">
        <w:rPr>
          <w:rFonts w:eastAsia="Times New Roman"/>
          <w:lang w:val="pl-PL"/>
        </w:rPr>
        <w:t xml:space="preserve">), Trybunał podziela opinię Sądu Najwyższego, że Izba orzekała w sprawach bezpośrednio związanych </w:t>
      </w:r>
      <w:r w:rsidR="00635471">
        <w:rPr>
          <w:rFonts w:eastAsia="Times New Roman"/>
          <w:lang w:val="pl-PL"/>
        </w:rPr>
        <w:br/>
      </w:r>
      <w:r w:rsidRPr="00F112F0">
        <w:rPr>
          <w:rFonts w:eastAsia="Times New Roman"/>
          <w:lang w:val="pl-PL"/>
        </w:rPr>
        <w:t xml:space="preserve">z własnymi powołaniami </w:t>
      </w:r>
      <w:r w:rsidR="00635471" w:rsidRPr="00F112F0">
        <w:rPr>
          <w:rFonts w:eastAsia="Times New Roman"/>
          <w:lang w:val="pl-PL"/>
        </w:rPr>
        <w:t xml:space="preserve">przez Prezydenta RP </w:t>
      </w:r>
      <w:r w:rsidRPr="00F112F0">
        <w:rPr>
          <w:rFonts w:eastAsia="Times New Roman"/>
          <w:lang w:val="pl-PL"/>
        </w:rPr>
        <w:t xml:space="preserve">zasiadających </w:t>
      </w:r>
      <w:r w:rsidR="00B74765" w:rsidRPr="00F112F0">
        <w:rPr>
          <w:rFonts w:eastAsia="Times New Roman"/>
          <w:lang w:val="pl-PL"/>
        </w:rPr>
        <w:t xml:space="preserve">w niej </w:t>
      </w:r>
      <w:r w:rsidRPr="00F112F0">
        <w:rPr>
          <w:rFonts w:eastAsia="Times New Roman"/>
          <w:lang w:val="pl-PL"/>
        </w:rPr>
        <w:t xml:space="preserve">sędziów. Co więcej, najwyraźniej w celu ochrony własnych interesów, sędziowie zasiadający w Izbie ograniczyli interpretację wyroku TSUE z dnia </w:t>
      </w:r>
      <w:r w:rsidR="00635471">
        <w:rPr>
          <w:rFonts w:eastAsia="Times New Roman"/>
          <w:lang w:val="pl-PL"/>
        </w:rPr>
        <w:br/>
      </w:r>
      <w:r w:rsidRPr="00F112F0">
        <w:rPr>
          <w:rFonts w:eastAsia="Times New Roman"/>
          <w:lang w:val="pl-PL"/>
        </w:rPr>
        <w:t xml:space="preserve">19 listopada 2019 r., która została dokonana przez Izbę Pracy i Ubezpieczeń Społecznych, tym samym celowo tworząc rozbieżność w orzecznictwie Sądu Najwyższego (zob. paragrafy </w:t>
      </w:r>
      <w:r w:rsidRPr="00F112F0">
        <w:rPr>
          <w:lang w:val="pl-PL"/>
        </w:rPr>
        <w:fldChar w:fldCharType="begin"/>
      </w:r>
      <w:r w:rsidRPr="00F112F0">
        <w:rPr>
          <w:lang w:val="pl-PL"/>
        </w:rPr>
        <w:instrText xml:space="preserve"> REF SN_8January2020_resolution_Background \h  \* MERGEFORMAT </w:instrText>
      </w:r>
      <w:r w:rsidRPr="00F112F0">
        <w:rPr>
          <w:lang w:val="pl-PL"/>
        </w:rPr>
      </w:r>
      <w:r w:rsidRPr="00F112F0">
        <w:rPr>
          <w:lang w:val="pl-PL"/>
        </w:rPr>
        <w:fldChar w:fldCharType="separate"/>
      </w:r>
      <w:r w:rsidR="00B74765" w:rsidRPr="00F112F0">
        <w:rPr>
          <w:lang w:val="pl-PL"/>
        </w:rPr>
        <w:t>52</w:t>
      </w:r>
      <w:r w:rsidRPr="00F112F0">
        <w:rPr>
          <w:lang w:val="pl-PL"/>
        </w:rPr>
        <w:fldChar w:fldCharType="end"/>
      </w:r>
      <w:r w:rsidRPr="00F112F0">
        <w:rPr>
          <w:rFonts w:eastAsia="Times New Roman"/>
          <w:lang w:val="pl-PL"/>
        </w:rPr>
        <w:t xml:space="preserve">, </w:t>
      </w:r>
      <w:r w:rsidRPr="00F112F0">
        <w:rPr>
          <w:rFonts w:eastAsia="Times New Roman"/>
          <w:lang w:val="pl-PL"/>
        </w:rPr>
        <w:fldChar w:fldCharType="begin"/>
      </w:r>
      <w:r w:rsidRPr="00F112F0">
        <w:rPr>
          <w:rFonts w:eastAsia="Times New Roman"/>
          <w:lang w:val="pl-PL"/>
        </w:rPr>
        <w:instrText xml:space="preserve"> REF SN_8January2020_resolution_Law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112 </w:t>
      </w:r>
      <w:r w:rsidRPr="00F112F0">
        <w:rPr>
          <w:rFonts w:eastAsia="Times New Roman"/>
          <w:lang w:val="pl-PL"/>
        </w:rPr>
        <w:fldChar w:fldCharType="end"/>
      </w:r>
      <w:r w:rsidRPr="00F112F0">
        <w:rPr>
          <w:rFonts w:eastAsia="Times New Roman"/>
          <w:lang w:val="pl-PL"/>
        </w:rPr>
        <w:t xml:space="preserve">i </w:t>
      </w:r>
      <w:r w:rsidRPr="00F112F0">
        <w:rPr>
          <w:rFonts w:eastAsia="Times New Roman"/>
          <w:lang w:val="pl-PL"/>
        </w:rPr>
        <w:fldChar w:fldCharType="begin"/>
      </w:r>
      <w:r w:rsidRPr="00F112F0">
        <w:rPr>
          <w:rFonts w:eastAsia="Times New Roman"/>
          <w:lang w:val="pl-PL"/>
        </w:rPr>
        <w:instrText xml:space="preserve"> REF SNJoinedResolution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114 </w:t>
      </w:r>
      <w:r w:rsidRPr="00F112F0">
        <w:rPr>
          <w:rFonts w:eastAsia="Times New Roman"/>
          <w:lang w:val="pl-PL"/>
        </w:rPr>
        <w:fldChar w:fldCharType="end"/>
      </w:r>
      <w:r w:rsidRPr="00F112F0">
        <w:rPr>
          <w:rFonts w:eastAsia="Times New Roman"/>
          <w:lang w:val="pl-PL"/>
        </w:rPr>
        <w:t>powyżej).</w:t>
      </w:r>
    </w:p>
    <w:p w14:paraId="047FB362" w14:textId="314702D2"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 MERGEFORMAT </w:instrText>
      </w:r>
      <w:r w:rsidRPr="00F112F0">
        <w:rPr>
          <w:rFonts w:eastAsia="Times New Roman"/>
          <w:lang w:val="pl-PL"/>
        </w:rPr>
        <w:fldChar w:fldCharType="separate"/>
      </w:r>
      <w:r w:rsidR="00B74765" w:rsidRPr="00F112F0">
        <w:rPr>
          <w:rFonts w:eastAsia="Times New Roman"/>
          <w:noProof/>
          <w:lang w:val="pl-PL"/>
        </w:rPr>
        <w:t>336</w:t>
      </w:r>
      <w:r w:rsidRPr="00F112F0">
        <w:rPr>
          <w:rFonts w:eastAsia="Times New Roman"/>
          <w:lang w:val="pl-PL"/>
        </w:rPr>
        <w:fldChar w:fldCharType="end"/>
      </w:r>
      <w:r w:rsidRPr="00F112F0">
        <w:rPr>
          <w:rFonts w:eastAsia="Times New Roman"/>
          <w:lang w:val="pl-PL"/>
        </w:rPr>
        <w:t xml:space="preserve">.  Innym przykładem sposobu wykonywania uprawnień przez Izbę Kontroli Nadzwyczajnej i Spraw Publicznych jest sprawa </w:t>
      </w:r>
      <w:bookmarkStart w:id="115" w:name="_Hlk84259141"/>
      <w:r w:rsidRPr="00F112F0">
        <w:rPr>
          <w:rFonts w:eastAsia="Times New Roman"/>
          <w:i/>
          <w:iCs/>
          <w:lang w:val="pl-PL"/>
        </w:rPr>
        <w:t xml:space="preserve">W.Ż. </w:t>
      </w:r>
      <w:bookmarkEnd w:id="115"/>
      <w:r w:rsidRPr="00F112F0">
        <w:rPr>
          <w:rFonts w:eastAsia="Times New Roman"/>
          <w:lang w:val="pl-PL"/>
        </w:rPr>
        <w:t xml:space="preserve"> Pomimo, że </w:t>
      </w:r>
      <w:r w:rsidR="001F2A37">
        <w:rPr>
          <w:rFonts w:eastAsia="Times New Roman"/>
          <w:lang w:val="pl-PL"/>
        </w:rPr>
        <w:t>w</w:t>
      </w:r>
      <w:r w:rsidRPr="00F112F0">
        <w:rPr>
          <w:rFonts w:eastAsia="Times New Roman"/>
          <w:lang w:val="pl-PL"/>
        </w:rPr>
        <w:t xml:space="preserve">niosek </w:t>
      </w:r>
      <w:r w:rsidR="001F2A37" w:rsidRPr="00F112F0">
        <w:rPr>
          <w:rFonts w:eastAsia="Times New Roman"/>
          <w:lang w:val="pl-PL"/>
        </w:rPr>
        <w:t xml:space="preserve">W.Ż. </w:t>
      </w:r>
      <w:r w:rsidRPr="00F112F0">
        <w:rPr>
          <w:rFonts w:eastAsia="Times New Roman"/>
          <w:lang w:val="pl-PL"/>
        </w:rPr>
        <w:t xml:space="preserve">o </w:t>
      </w:r>
      <w:r w:rsidR="004E6CA2" w:rsidRPr="00F112F0">
        <w:rPr>
          <w:rFonts w:eastAsia="Times New Roman"/>
          <w:lang w:val="pl-PL"/>
        </w:rPr>
        <w:t xml:space="preserve">wyłączenie </w:t>
      </w:r>
      <w:r w:rsidRPr="00F112F0">
        <w:rPr>
          <w:rFonts w:eastAsia="Times New Roman"/>
          <w:lang w:val="pl-PL"/>
        </w:rPr>
        <w:t xml:space="preserve">wszystkich sędziów Izby od rozpoznania jego sprawy został przekazany, wraz z aktami sprawy, do Izby Cywilnej, sędzia A.S. oddalił jego odwołanie od uchwały KRS, nie mając dostępu do akt sprawy ani nie </w:t>
      </w:r>
      <w:r w:rsidR="001F2A37">
        <w:rPr>
          <w:rFonts w:eastAsia="Times New Roman"/>
          <w:lang w:val="pl-PL"/>
        </w:rPr>
        <w:t>wy</w:t>
      </w:r>
      <w:r w:rsidRPr="00F112F0">
        <w:rPr>
          <w:rFonts w:eastAsia="Times New Roman"/>
          <w:lang w:val="pl-PL"/>
        </w:rPr>
        <w:t xml:space="preserve">słuchując W.Ż., a także nie czekając na rozstrzygnięcie </w:t>
      </w:r>
      <w:r w:rsidR="001F2A37">
        <w:rPr>
          <w:rFonts w:eastAsia="Times New Roman"/>
          <w:lang w:val="pl-PL"/>
        </w:rPr>
        <w:br/>
      </w:r>
      <w:r w:rsidRPr="00F112F0">
        <w:rPr>
          <w:rFonts w:eastAsia="Times New Roman"/>
          <w:lang w:val="pl-PL"/>
        </w:rPr>
        <w:t xml:space="preserve">w przedmiocie zakwestionowania niezależności i bezstronności całej Izby (zob. </w:t>
      </w:r>
      <w:r w:rsidR="004E6CA2" w:rsidRPr="00F112F0">
        <w:rPr>
          <w:rFonts w:eastAsia="Times New Roman"/>
          <w:lang w:val="pl-PL"/>
        </w:rPr>
        <w:t xml:space="preserve">paragrafy 133-134 </w:t>
      </w:r>
      <w:r w:rsidRPr="00F112F0">
        <w:rPr>
          <w:rFonts w:eastAsia="Times New Roman"/>
          <w:lang w:val="pl-PL"/>
        </w:rPr>
        <w:t xml:space="preserve">powyżej). Takie zachowanie ze strony "sądu" musi być </w:t>
      </w:r>
      <w:r w:rsidRPr="00F112F0">
        <w:rPr>
          <w:rFonts w:eastAsia="Times New Roman"/>
          <w:i/>
          <w:iCs/>
          <w:lang w:val="pl-PL"/>
        </w:rPr>
        <w:t xml:space="preserve">per se </w:t>
      </w:r>
      <w:r w:rsidRPr="00F112F0">
        <w:rPr>
          <w:rFonts w:eastAsia="Times New Roman"/>
          <w:lang w:val="pl-PL"/>
        </w:rPr>
        <w:t>uznane za podważające literę i ducha rządów prawa.</w:t>
      </w:r>
    </w:p>
    <w:p w14:paraId="321157A5" w14:textId="0C4400BE"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 MERGEFORMAT </w:instrText>
      </w:r>
      <w:r w:rsidRPr="00F112F0">
        <w:rPr>
          <w:rFonts w:eastAsia="Times New Roman"/>
          <w:lang w:val="pl-PL"/>
        </w:rPr>
        <w:fldChar w:fldCharType="separate"/>
      </w:r>
      <w:r w:rsidR="00B74765" w:rsidRPr="00F112F0">
        <w:rPr>
          <w:rFonts w:eastAsia="Times New Roman"/>
          <w:noProof/>
          <w:lang w:val="pl-PL"/>
        </w:rPr>
        <w:t>337</w:t>
      </w:r>
      <w:r w:rsidRPr="00F112F0">
        <w:rPr>
          <w:rFonts w:eastAsia="Times New Roman"/>
          <w:lang w:val="pl-PL"/>
        </w:rPr>
        <w:fldChar w:fldCharType="end"/>
      </w:r>
      <w:r w:rsidRPr="00F112F0">
        <w:rPr>
          <w:rFonts w:eastAsia="Times New Roman"/>
          <w:lang w:val="pl-PL"/>
        </w:rPr>
        <w:t xml:space="preserve">.  Na koniec Trybunał pragnie odnieść się do właściwości Izby </w:t>
      </w:r>
      <w:r w:rsidR="001F2A37">
        <w:rPr>
          <w:rFonts w:eastAsia="Times New Roman"/>
          <w:lang w:val="pl-PL"/>
        </w:rPr>
        <w:br/>
      </w:r>
      <w:r w:rsidRPr="00F112F0">
        <w:rPr>
          <w:rFonts w:eastAsia="Times New Roman"/>
          <w:lang w:val="pl-PL"/>
        </w:rPr>
        <w:t xml:space="preserve">w odniesieniu do kwestii związanych z niezawisłością sądownictwa, określonych w ustawie nowelizującej z 2019 roku (zob. paragrafy </w:t>
      </w:r>
      <w:r w:rsidRPr="00F112F0">
        <w:rPr>
          <w:rFonts w:eastAsia="Times New Roman"/>
          <w:lang w:val="pl-PL"/>
        </w:rPr>
        <w:fldChar w:fldCharType="begin"/>
      </w:r>
      <w:r w:rsidRPr="00F112F0">
        <w:rPr>
          <w:rFonts w:eastAsia="Times New Roman"/>
          <w:lang w:val="pl-PL"/>
        </w:rPr>
        <w:instrText xml:space="preserve"> REF Amending_Act_2019_start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92-93 </w:t>
      </w:r>
      <w:r w:rsidRPr="00F112F0">
        <w:rPr>
          <w:rFonts w:eastAsia="Times New Roman"/>
          <w:lang w:val="pl-PL"/>
        </w:rPr>
        <w:fldChar w:fldCharType="end"/>
      </w:r>
      <w:r w:rsidRPr="00F112F0">
        <w:rPr>
          <w:rFonts w:eastAsia="Times New Roman"/>
          <w:lang w:val="pl-PL"/>
        </w:rPr>
        <w:t>powyżej). Ustawa ta weszła w życie 14 lutego 2020 r., niecały miesiąc po uchwale interpretacyjnej Sądu Najwyższego z 20 stycznia 2020 r.</w:t>
      </w:r>
    </w:p>
    <w:p w14:paraId="5E5C32C0" w14:textId="76A13D35" w:rsidR="00EC1B66" w:rsidRPr="00F112F0" w:rsidRDefault="00D65B00">
      <w:pPr>
        <w:pStyle w:val="JuPara"/>
        <w:rPr>
          <w:rFonts w:eastAsia="Times New Roman"/>
          <w:lang w:val="pl-PL"/>
        </w:rPr>
      </w:pPr>
      <w:r w:rsidRPr="00F112F0">
        <w:rPr>
          <w:rFonts w:eastAsia="Times New Roman"/>
          <w:lang w:val="pl-PL"/>
        </w:rPr>
        <w:t xml:space="preserve">W tym czasie wykonanie uchwały KRS nr 331/2018 było nadal wstrzymane, a </w:t>
      </w:r>
      <w:r w:rsidR="006E36B7">
        <w:rPr>
          <w:rFonts w:eastAsia="Times New Roman"/>
          <w:lang w:val="pl-PL"/>
        </w:rPr>
        <w:t xml:space="preserve">odwołania od tej </w:t>
      </w:r>
      <w:r w:rsidRPr="00F112F0">
        <w:rPr>
          <w:rFonts w:eastAsia="Times New Roman"/>
          <w:lang w:val="pl-PL"/>
        </w:rPr>
        <w:t>uchwał</w:t>
      </w:r>
      <w:r w:rsidR="006E36B7">
        <w:rPr>
          <w:rFonts w:eastAsia="Times New Roman"/>
          <w:lang w:val="pl-PL"/>
        </w:rPr>
        <w:t>y</w:t>
      </w:r>
      <w:r w:rsidRPr="00F112F0">
        <w:rPr>
          <w:rFonts w:eastAsia="Times New Roman"/>
          <w:lang w:val="pl-PL"/>
        </w:rPr>
        <w:t xml:space="preserve"> toczyły się przed Naczelnym Sądem Administracyjnym (zob. paragrafy </w:t>
      </w:r>
      <w:r w:rsidRPr="00F112F0">
        <w:rPr>
          <w:rFonts w:eastAsia="Times New Roman"/>
          <w:lang w:val="pl-PL"/>
        </w:rPr>
        <w:fldChar w:fldCharType="begin"/>
      </w:r>
      <w:r w:rsidRPr="00F112F0">
        <w:rPr>
          <w:rFonts w:eastAsia="Times New Roman"/>
          <w:lang w:val="pl-PL"/>
        </w:rPr>
        <w:instrText xml:space="preserve"> REF uchwala_NCJ_Kontrolchb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30-31 </w:t>
      </w:r>
      <w:r w:rsidRPr="00F112F0">
        <w:rPr>
          <w:rFonts w:eastAsia="Times New Roman"/>
          <w:lang w:val="pl-PL"/>
        </w:rPr>
        <w:fldChar w:fldCharType="end"/>
      </w:r>
      <w:r w:rsidRPr="00F112F0">
        <w:rPr>
          <w:rFonts w:eastAsia="Times New Roman"/>
          <w:lang w:val="pl-PL"/>
        </w:rPr>
        <w:t xml:space="preserve">i </w:t>
      </w:r>
      <w:r w:rsidRPr="00F112F0">
        <w:rPr>
          <w:rFonts w:eastAsia="Times New Roman"/>
          <w:lang w:val="pl-PL"/>
        </w:rPr>
        <w:fldChar w:fldCharType="begin"/>
      </w:r>
      <w:r w:rsidRPr="00F112F0">
        <w:rPr>
          <w:rFonts w:eastAsia="Times New Roman"/>
          <w:lang w:val="pl-PL"/>
        </w:rPr>
        <w:instrText xml:space="preserve"> REF appeals_against_resolution331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36-39 </w:t>
      </w:r>
      <w:r w:rsidRPr="00F112F0">
        <w:rPr>
          <w:rFonts w:eastAsia="Times New Roman"/>
          <w:lang w:val="pl-PL"/>
        </w:rPr>
        <w:fldChar w:fldCharType="end"/>
      </w:r>
      <w:r w:rsidRPr="00F112F0">
        <w:rPr>
          <w:rFonts w:eastAsia="Times New Roman"/>
          <w:lang w:val="pl-PL"/>
        </w:rPr>
        <w:t>powyżej).</w:t>
      </w:r>
    </w:p>
    <w:p w14:paraId="1213D97A" w14:textId="77777777" w:rsidR="00EC1B66" w:rsidRPr="00F112F0" w:rsidRDefault="00D65B00">
      <w:pPr>
        <w:pStyle w:val="JuPara"/>
        <w:rPr>
          <w:rFonts w:eastAsia="Times New Roman"/>
          <w:lang w:val="pl-PL"/>
        </w:rPr>
      </w:pPr>
      <w:r w:rsidRPr="00F112F0">
        <w:rPr>
          <w:rFonts w:eastAsia="Times New Roman"/>
          <w:lang w:val="pl-PL"/>
        </w:rPr>
        <w:t xml:space="preserve">Ustawa zmieniająca z 2019 r. znacznie rozszerzyła zakres właściwości Izby Kontroli Nadzwyczajnej i Spraw Publicznych (zob. pkt </w:t>
      </w:r>
      <w:r w:rsidRPr="00F112F0">
        <w:rPr>
          <w:rFonts w:eastAsia="Times New Roman"/>
          <w:lang w:val="pl-PL"/>
        </w:rPr>
        <w:fldChar w:fldCharType="begin"/>
      </w:r>
      <w:r w:rsidRPr="00F112F0">
        <w:rPr>
          <w:rFonts w:eastAsia="Times New Roman"/>
          <w:lang w:val="pl-PL"/>
        </w:rPr>
        <w:instrText xml:space="preserve"> REF Amending_Act_2019_start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92-96 </w:t>
      </w:r>
      <w:r w:rsidRPr="00F112F0">
        <w:rPr>
          <w:rFonts w:eastAsia="Times New Roman"/>
          <w:lang w:val="pl-PL"/>
        </w:rPr>
        <w:fldChar w:fldCharType="end"/>
      </w:r>
      <w:r w:rsidRPr="00F112F0">
        <w:rPr>
          <w:rFonts w:eastAsia="Times New Roman"/>
          <w:lang w:val="pl-PL"/>
        </w:rPr>
        <w:t>powyżej).</w:t>
      </w:r>
    </w:p>
    <w:p w14:paraId="1E8ADC1D" w14:textId="7B023990" w:rsidR="00EC1B66" w:rsidRPr="00F112F0" w:rsidRDefault="00D65B00">
      <w:pPr>
        <w:pStyle w:val="JuPara"/>
        <w:rPr>
          <w:rFonts w:eastAsia="Times New Roman"/>
          <w:lang w:val="pl-PL"/>
        </w:rPr>
      </w:pPr>
      <w:r w:rsidRPr="00F112F0">
        <w:rPr>
          <w:rFonts w:eastAsia="Times New Roman"/>
          <w:lang w:val="pl-PL"/>
        </w:rPr>
        <w:t xml:space="preserve">Zgodnie z nowym art. 26 ust. 1 ustawy z 2017 r. o Sądzie Najwyższym, Izbie, oprócz już szerokich kompetencji, powierzono wyłączną właściwość w zakresie wniosków o wyłączenie sędziego lub wyznaczenie innego sądu </w:t>
      </w:r>
      <w:r w:rsidR="006E36B7">
        <w:rPr>
          <w:rFonts w:eastAsia="Times New Roman"/>
          <w:lang w:val="pl-PL"/>
        </w:rPr>
        <w:br/>
      </w:r>
      <w:r w:rsidRPr="00F112F0">
        <w:rPr>
          <w:rFonts w:eastAsia="Times New Roman"/>
          <w:lang w:val="pl-PL"/>
        </w:rPr>
        <w:t xml:space="preserve">w przypadku zarzutu braku niezawisłości sędziego lub sądu. Zgodnie </w:t>
      </w:r>
      <w:r w:rsidR="001F2A37">
        <w:rPr>
          <w:rFonts w:eastAsia="Times New Roman"/>
          <w:lang w:val="pl-PL"/>
        </w:rPr>
        <w:br/>
      </w:r>
      <w:r w:rsidRPr="00F112F0">
        <w:rPr>
          <w:rFonts w:eastAsia="Times New Roman"/>
          <w:lang w:val="pl-PL"/>
        </w:rPr>
        <w:t xml:space="preserve">z </w:t>
      </w:r>
      <w:r w:rsidR="00623F34">
        <w:rPr>
          <w:rFonts w:eastAsia="Times New Roman"/>
          <w:lang w:val="pl-PL"/>
        </w:rPr>
        <w:t>jego ustępem 2</w:t>
      </w:r>
      <w:r w:rsidRPr="00F112F0">
        <w:rPr>
          <w:rFonts w:eastAsia="Times New Roman"/>
          <w:lang w:val="pl-PL"/>
        </w:rPr>
        <w:t xml:space="preserve"> wniosek o wyłączenie sędziego dotyczący zgodności </w:t>
      </w:r>
      <w:r w:rsidR="006E36B7">
        <w:rPr>
          <w:rFonts w:eastAsia="Times New Roman"/>
          <w:lang w:val="pl-PL"/>
        </w:rPr>
        <w:br/>
      </w:r>
      <w:r w:rsidRPr="00F112F0">
        <w:rPr>
          <w:rFonts w:eastAsia="Times New Roman"/>
          <w:lang w:val="pl-PL"/>
        </w:rPr>
        <w:t xml:space="preserve">z prawem jego powołania lub "uprawnienia do pełnienia obowiązków sędziowskich" ma być pozostawiony bez rozpoznania przez Izbę. Jej właściwość rozciąga się na "rozpatrywanie skarg dotyczących stwierdzenia niezgodności z prawem" wszelkich prawomocnych orzeczeń Sądu Najwyższego, Naczelnego Sądu Administracyjnego oraz sądów powszechnych, wojskowych i administracyjnych, "jeżeli niezgodność </w:t>
      </w:r>
      <w:r w:rsidR="00623F34">
        <w:rPr>
          <w:rFonts w:eastAsia="Times New Roman"/>
          <w:lang w:val="pl-PL"/>
        </w:rPr>
        <w:br/>
      </w:r>
      <w:r w:rsidRPr="00F112F0">
        <w:rPr>
          <w:rFonts w:eastAsia="Times New Roman"/>
          <w:lang w:val="pl-PL"/>
        </w:rPr>
        <w:t>z prawem polega na kwestionowaniu statusu osoby powołanej do pełnienia urzędu sędziego" (</w:t>
      </w:r>
      <w:r w:rsidR="00623F34">
        <w:rPr>
          <w:rFonts w:eastAsia="Times New Roman"/>
          <w:lang w:val="pl-PL"/>
        </w:rPr>
        <w:t>ustęp 4</w:t>
      </w:r>
      <w:r w:rsidRPr="00F112F0">
        <w:rPr>
          <w:rFonts w:eastAsia="Times New Roman"/>
          <w:lang w:val="pl-PL"/>
        </w:rPr>
        <w:t>).</w:t>
      </w:r>
    </w:p>
    <w:p w14:paraId="502B0041" w14:textId="5E633BC9" w:rsidR="00EC1B66" w:rsidRPr="00F112F0" w:rsidRDefault="00D65B00">
      <w:pPr>
        <w:pStyle w:val="JuPara"/>
        <w:rPr>
          <w:rFonts w:eastAsia="Times New Roman"/>
          <w:lang w:val="pl-PL"/>
        </w:rPr>
      </w:pPr>
      <w:r w:rsidRPr="00F112F0">
        <w:rPr>
          <w:rFonts w:eastAsia="Times New Roman"/>
          <w:lang w:val="pl-PL"/>
        </w:rPr>
        <w:t xml:space="preserve">Ponadto, zgodnie z art. 82 ust. 2 ustawy, każda inna izba Sądu Najwyższego, rozpatrując sprawę, w której podniesiono kwestię niezawisłości sędziego lub sądu, jest obowiązana przekazać tę kwestię do rozstrzygnięcia Izbie Kontroli Nadzwyczajnej i Spraw Publicznych. Izba ta podejmuje w tej sprawie uchwałę i korzystając z tego uprawnienia, nie jest związana uchwałą innego składu Sądu Najwyższego, nawet jeżeli uchwała ta ma moc zasady prawnej (ust. 4). Zgodnie z </w:t>
      </w:r>
      <w:r w:rsidR="00623F34">
        <w:rPr>
          <w:rFonts w:eastAsia="Times New Roman"/>
          <w:lang w:val="pl-PL"/>
        </w:rPr>
        <w:t xml:space="preserve">ustępem </w:t>
      </w:r>
      <w:r w:rsidRPr="00F112F0">
        <w:rPr>
          <w:rFonts w:eastAsia="Times New Roman"/>
          <w:lang w:val="pl-PL"/>
        </w:rPr>
        <w:t xml:space="preserve">5, uchwała Izby jest wiążąca dla wszystkich składów Sądu Najwyższego i może zostać zmieniona jedynie na mocy uchwały pełnego składu Sądu Najwyższego podjętej </w:t>
      </w:r>
      <w:r w:rsidR="00F40E33">
        <w:rPr>
          <w:rFonts w:eastAsia="Times New Roman"/>
          <w:lang w:val="pl-PL"/>
        </w:rPr>
        <w:br/>
      </w:r>
      <w:r w:rsidRPr="00F112F0">
        <w:rPr>
          <w:rFonts w:eastAsia="Times New Roman"/>
          <w:lang w:val="pl-PL"/>
        </w:rPr>
        <w:t xml:space="preserve">w obecności dwóch trzecich sędziów każdej z Izb (patrz paragraf </w:t>
      </w:r>
      <w:r w:rsidRPr="00F112F0">
        <w:rPr>
          <w:rFonts w:eastAsia="Times New Roman"/>
          <w:lang w:val="pl-PL"/>
        </w:rPr>
        <w:fldChar w:fldCharType="begin"/>
      </w:r>
      <w:r w:rsidRPr="00F112F0">
        <w:rPr>
          <w:rFonts w:eastAsia="Times New Roman"/>
          <w:lang w:val="pl-PL"/>
        </w:rPr>
        <w:instrText xml:space="preserve"> REF Amending_Act_2019_3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94 </w:t>
      </w:r>
      <w:r w:rsidRPr="00F112F0">
        <w:rPr>
          <w:rFonts w:eastAsia="Times New Roman"/>
          <w:lang w:val="pl-PL"/>
        </w:rPr>
        <w:fldChar w:fldCharType="end"/>
      </w:r>
      <w:r w:rsidRPr="00F112F0">
        <w:rPr>
          <w:rFonts w:eastAsia="Times New Roman"/>
          <w:lang w:val="pl-PL"/>
        </w:rPr>
        <w:t>powyżej).</w:t>
      </w:r>
    </w:p>
    <w:p w14:paraId="1CB58E8A" w14:textId="2D83CC75" w:rsidR="00EC1B66" w:rsidRPr="00F112F0" w:rsidRDefault="00D65B00">
      <w:pPr>
        <w:pStyle w:val="JuPara"/>
        <w:rPr>
          <w:rFonts w:eastAsia="Times New Roman"/>
          <w:lang w:val="pl-PL"/>
        </w:rPr>
      </w:pPr>
      <w:r w:rsidRPr="00F112F0">
        <w:rPr>
          <w:rFonts w:eastAsia="Times New Roman"/>
          <w:lang w:val="pl-PL"/>
        </w:rPr>
        <w:t xml:space="preserve">W konsekwencji kompetencje Izby Kontroli Nadzwyczajnej i Spraw Publicznych zostały rozszerzone na wszystkie sprawy dotyczące niezawisłości polskiego sądownictwa, co daje jej nieograniczone uprawnienia w tym zakresie i umożliwia ochronę rekomendacji KRS </w:t>
      </w:r>
      <w:r w:rsidR="00623F34">
        <w:rPr>
          <w:rFonts w:eastAsia="Times New Roman"/>
          <w:lang w:val="pl-PL"/>
        </w:rPr>
        <w:br/>
      </w:r>
      <w:r w:rsidRPr="00F112F0">
        <w:rPr>
          <w:rFonts w:eastAsia="Times New Roman"/>
          <w:lang w:val="pl-PL"/>
        </w:rPr>
        <w:t xml:space="preserve">w sprawie nominacji sędziowskich przez Prezydenta RP przed jakimkolwiek zakwestionowaniem (zob. również, w tym kontekście, pkt </w:t>
      </w:r>
      <w:r w:rsidRPr="00F112F0">
        <w:rPr>
          <w:lang w:val="pl-PL"/>
        </w:rPr>
        <w:fldChar w:fldCharType="begin"/>
      </w:r>
      <w:r w:rsidRPr="00F112F0">
        <w:rPr>
          <w:lang w:val="pl-PL"/>
        </w:rPr>
        <w:instrText xml:space="preserve"> REF SN_23January20_finalRemarks \h </w:instrText>
      </w:r>
      <w:r w:rsidR="00FE2507" w:rsidRPr="00F112F0">
        <w:rPr>
          <w:lang w:val="pl-PL"/>
        </w:rPr>
        <w:instrText xml:space="preserve"> \* MERGEFORMAT </w:instrText>
      </w:r>
      <w:r w:rsidRPr="00F112F0">
        <w:rPr>
          <w:lang w:val="pl-PL"/>
        </w:rPr>
      </w:r>
      <w:r w:rsidRPr="00F112F0">
        <w:rPr>
          <w:lang w:val="pl-PL"/>
        </w:rPr>
        <w:fldChar w:fldCharType="separate"/>
      </w:r>
      <w:r w:rsidR="00B74765" w:rsidRPr="00F112F0">
        <w:rPr>
          <w:noProof/>
          <w:lang w:val="pl-PL"/>
        </w:rPr>
        <w:t xml:space="preserve">129 </w:t>
      </w:r>
      <w:r w:rsidRPr="00F112F0">
        <w:rPr>
          <w:lang w:val="pl-PL"/>
        </w:rPr>
        <w:fldChar w:fldCharType="end"/>
      </w:r>
      <w:r w:rsidRPr="00F112F0">
        <w:rPr>
          <w:rFonts w:eastAsia="Times New Roman"/>
          <w:lang w:val="pl-PL"/>
        </w:rPr>
        <w:t>powyżej).</w:t>
      </w:r>
    </w:p>
    <w:p w14:paraId="7C29FE33" w14:textId="596D19E3" w:rsidR="00EC1B66" w:rsidRPr="00F112F0" w:rsidRDefault="00D65B00">
      <w:pPr>
        <w:pStyle w:val="JuPara"/>
        <w:rPr>
          <w:rFonts w:eastAsia="Times New Roman"/>
          <w:szCs w:val="20"/>
          <w:lang w:val="pl-PL" w:eastAsia="fr-FR"/>
        </w:rPr>
      </w:pPr>
      <w:r w:rsidRPr="00F112F0">
        <w:rPr>
          <w:rFonts w:eastAsia="Times New Roman"/>
          <w:szCs w:val="20"/>
          <w:lang w:val="pl-PL" w:eastAsia="fr-FR"/>
        </w:rPr>
        <w:fldChar w:fldCharType="begin"/>
      </w:r>
      <w:r w:rsidRPr="00F112F0">
        <w:rPr>
          <w:rFonts w:eastAsia="Times New Roman"/>
          <w:szCs w:val="20"/>
          <w:lang w:val="pl-PL" w:eastAsia="fr-FR"/>
        </w:rPr>
        <w:instrText xml:space="preserve"> SEQ level0 \*arabic \* MERGEFORMAT </w:instrText>
      </w:r>
      <w:r w:rsidRPr="00F112F0">
        <w:rPr>
          <w:rFonts w:eastAsia="Times New Roman"/>
          <w:szCs w:val="20"/>
          <w:lang w:val="pl-PL" w:eastAsia="fr-FR"/>
        </w:rPr>
        <w:fldChar w:fldCharType="separate"/>
      </w:r>
      <w:r w:rsidR="00B74765" w:rsidRPr="00F112F0">
        <w:rPr>
          <w:rFonts w:eastAsia="Times New Roman"/>
          <w:noProof/>
          <w:szCs w:val="20"/>
          <w:lang w:val="pl-PL" w:eastAsia="fr-FR"/>
        </w:rPr>
        <w:t>338</w:t>
      </w:r>
      <w:r w:rsidRPr="00F112F0">
        <w:rPr>
          <w:rFonts w:eastAsia="Times New Roman"/>
          <w:szCs w:val="20"/>
          <w:lang w:val="pl-PL" w:eastAsia="fr-FR"/>
        </w:rPr>
        <w:fldChar w:fldCharType="end"/>
      </w:r>
      <w:r w:rsidRPr="00F112F0">
        <w:rPr>
          <w:rFonts w:eastAsia="Times New Roman"/>
          <w:szCs w:val="20"/>
          <w:lang w:val="pl-PL" w:eastAsia="fr-FR"/>
        </w:rPr>
        <w:t xml:space="preserve">.  Oceniając wszystkie powyższe okoliczności jako całość, Trybunał stwierdza, że powołanie </w:t>
      </w:r>
      <w:r w:rsidR="00B74765" w:rsidRPr="00F112F0">
        <w:rPr>
          <w:rFonts w:eastAsia="Times New Roman"/>
          <w:szCs w:val="20"/>
          <w:lang w:val="pl-PL" w:eastAsia="fr-FR"/>
        </w:rPr>
        <w:t xml:space="preserve">przez </w:t>
      </w:r>
      <w:r w:rsidRPr="00F112F0">
        <w:rPr>
          <w:rFonts w:eastAsia="Times New Roman"/>
          <w:szCs w:val="20"/>
          <w:lang w:val="pl-PL" w:eastAsia="fr-FR"/>
        </w:rPr>
        <w:t xml:space="preserve">Prezydenta RP wszystkich sędziów do Izby Kontroli Nadzwyczajnej i Spraw Publicznych na podstawie uchwały KRS nr 331/2018, niezależnie od tego, że jej wykonanie zostało </w:t>
      </w:r>
      <w:r w:rsidR="00F40E33">
        <w:rPr>
          <w:rFonts w:eastAsia="Times New Roman"/>
          <w:szCs w:val="20"/>
          <w:lang w:val="pl-PL" w:eastAsia="fr-FR"/>
        </w:rPr>
        <w:t>wstrzymane</w:t>
      </w:r>
      <w:r w:rsidRPr="00F112F0">
        <w:rPr>
          <w:rFonts w:eastAsia="Times New Roman"/>
          <w:szCs w:val="20"/>
          <w:lang w:val="pl-PL" w:eastAsia="fr-FR"/>
        </w:rPr>
        <w:t xml:space="preserve"> do czasu </w:t>
      </w:r>
      <w:r w:rsidR="00F40E33">
        <w:rPr>
          <w:rFonts w:eastAsia="Times New Roman"/>
          <w:szCs w:val="20"/>
          <w:lang w:val="pl-PL" w:eastAsia="fr-FR"/>
        </w:rPr>
        <w:t>rozpoznania</w:t>
      </w:r>
      <w:r w:rsidRPr="00F112F0">
        <w:rPr>
          <w:rFonts w:eastAsia="Times New Roman"/>
          <w:szCs w:val="20"/>
          <w:lang w:val="pl-PL" w:eastAsia="fr-FR"/>
        </w:rPr>
        <w:t xml:space="preserve"> odwołań kwestionujących jej legalność, stanowiło oczywiste naruszenie prawa wewnętrznego. Zachowanie najwyższego organu władzy wykonawczej państwa</w:t>
      </w:r>
      <w:r w:rsidR="00B74765" w:rsidRPr="00F112F0">
        <w:rPr>
          <w:rFonts w:eastAsia="Times New Roman"/>
          <w:szCs w:val="20"/>
          <w:lang w:val="pl-PL" w:eastAsia="fr-FR"/>
        </w:rPr>
        <w:t xml:space="preserve">, </w:t>
      </w:r>
      <w:r w:rsidRPr="00F112F0">
        <w:rPr>
          <w:rFonts w:eastAsia="Times New Roman"/>
          <w:szCs w:val="20"/>
          <w:lang w:val="pl-PL" w:eastAsia="fr-FR"/>
        </w:rPr>
        <w:t xml:space="preserve">który poprzez celowe działania lekceważące wiążące orzeczenie sądowe i poprzez </w:t>
      </w:r>
      <w:r w:rsidR="00623F34">
        <w:rPr>
          <w:rFonts w:eastAsia="Times New Roman"/>
          <w:szCs w:val="20"/>
          <w:lang w:val="pl-PL" w:eastAsia="fr-FR"/>
        </w:rPr>
        <w:t>fakty dokonane /</w:t>
      </w:r>
      <w:r w:rsidRPr="00F112F0">
        <w:rPr>
          <w:rFonts w:eastAsia="Times New Roman"/>
          <w:i/>
          <w:iCs/>
          <w:szCs w:val="20"/>
          <w:lang w:val="pl-PL" w:eastAsia="fr-FR"/>
        </w:rPr>
        <w:t>faits accomplis</w:t>
      </w:r>
      <w:r w:rsidR="00623F34">
        <w:rPr>
          <w:rFonts w:eastAsia="Times New Roman"/>
          <w:i/>
          <w:iCs/>
          <w:szCs w:val="20"/>
          <w:lang w:val="pl-PL" w:eastAsia="fr-FR"/>
        </w:rPr>
        <w:t>/</w:t>
      </w:r>
      <w:r w:rsidRPr="00F112F0">
        <w:rPr>
          <w:rFonts w:eastAsia="Times New Roman"/>
          <w:i/>
          <w:iCs/>
          <w:szCs w:val="20"/>
          <w:lang w:val="pl-PL" w:eastAsia="fr-FR"/>
        </w:rPr>
        <w:t xml:space="preserve"> </w:t>
      </w:r>
      <w:r w:rsidRPr="00F112F0">
        <w:rPr>
          <w:rFonts w:eastAsia="Times New Roman"/>
          <w:szCs w:val="20"/>
          <w:lang w:val="pl-PL" w:eastAsia="fr-FR"/>
        </w:rPr>
        <w:t xml:space="preserve">ingeruje </w:t>
      </w:r>
      <w:r w:rsidR="00F40E33">
        <w:rPr>
          <w:rFonts w:eastAsia="Times New Roman"/>
          <w:szCs w:val="20"/>
          <w:lang w:val="pl-PL" w:eastAsia="fr-FR"/>
        </w:rPr>
        <w:br/>
      </w:r>
      <w:r w:rsidRPr="00F112F0">
        <w:rPr>
          <w:rFonts w:eastAsia="Times New Roman"/>
          <w:szCs w:val="20"/>
          <w:lang w:val="pl-PL" w:eastAsia="fr-FR"/>
        </w:rPr>
        <w:t xml:space="preserve">w </w:t>
      </w:r>
      <w:r w:rsidR="00730683">
        <w:rPr>
          <w:rFonts w:eastAsia="Times New Roman"/>
          <w:szCs w:val="20"/>
          <w:lang w:val="pl-PL" w:eastAsia="fr-FR"/>
        </w:rPr>
        <w:t>wymiar</w:t>
      </w:r>
      <w:r w:rsidRPr="00F112F0">
        <w:rPr>
          <w:rFonts w:eastAsia="Times New Roman"/>
          <w:szCs w:val="20"/>
          <w:lang w:val="pl-PL" w:eastAsia="fr-FR"/>
        </w:rPr>
        <w:t xml:space="preserve"> sprawiedliwości, w celu unieważnienia i pozbawienia znaczenia toczącej się sądowej kontroli powołania sędziów, można określić jedynie jako rażące sprzeniewierzenie się rządom prawa.</w:t>
      </w:r>
    </w:p>
    <w:p w14:paraId="7209E1F6" w14:textId="45A81BE1" w:rsidR="00EC1B66" w:rsidRPr="00F112F0" w:rsidRDefault="00D65B00">
      <w:pPr>
        <w:pStyle w:val="JuPara"/>
        <w:rPr>
          <w:rFonts w:eastAsia="Times New Roman"/>
          <w:lang w:val="pl-PL"/>
        </w:rPr>
      </w:pPr>
      <w:r w:rsidRPr="00F112F0">
        <w:rPr>
          <w:rFonts w:eastAsia="Times New Roman"/>
          <w:szCs w:val="20"/>
          <w:lang w:val="pl-PL" w:eastAsia="fr-FR"/>
        </w:rPr>
        <w:t xml:space="preserve">Wymogi </w:t>
      </w:r>
      <w:r w:rsidRPr="00F112F0">
        <w:rPr>
          <w:rFonts w:eastAsia="Times New Roman"/>
          <w:lang w:val="pl-PL"/>
        </w:rPr>
        <w:t xml:space="preserve">pierwszego etapu testu </w:t>
      </w:r>
      <w:r w:rsidRPr="00F112F0">
        <w:rPr>
          <w:rFonts w:eastAsia="Times New Roman"/>
          <w:i/>
          <w:iCs/>
          <w:lang w:val="pl-PL"/>
        </w:rPr>
        <w:t xml:space="preserve">Ástráðssona </w:t>
      </w:r>
      <w:r w:rsidRPr="00F112F0">
        <w:rPr>
          <w:rFonts w:eastAsia="Times New Roman"/>
          <w:lang w:val="pl-PL"/>
        </w:rPr>
        <w:t xml:space="preserve">zostały zatem spełnione również w odniesieniu do drugiego </w:t>
      </w:r>
      <w:r w:rsidR="00F40E33">
        <w:rPr>
          <w:rFonts w:eastAsia="Times New Roman"/>
          <w:lang w:val="pl-PL"/>
        </w:rPr>
        <w:t>zarzucanego</w:t>
      </w:r>
      <w:r w:rsidRPr="00F112F0">
        <w:rPr>
          <w:rFonts w:eastAsia="Times New Roman"/>
          <w:lang w:val="pl-PL"/>
        </w:rPr>
        <w:t xml:space="preserve"> naruszenia prawa krajowego.</w:t>
      </w:r>
    </w:p>
    <w:p w14:paraId="002E88E4" w14:textId="77777777" w:rsidR="00EC1B66" w:rsidRPr="00F112F0" w:rsidRDefault="00D65B00">
      <w:pPr>
        <w:pStyle w:val="JuHalpha"/>
        <w:rPr>
          <w:rFonts w:eastAsia="Times New Roman"/>
          <w:lang w:val="pl-PL"/>
        </w:rPr>
      </w:pPr>
      <w:r w:rsidRPr="00F112F0">
        <w:rPr>
          <w:rFonts w:eastAsia="Times New Roman"/>
          <w:lang w:val="pl-PL"/>
        </w:rPr>
        <w:t xml:space="preserve">Trzecie zarzucane naruszenie prawa wewnętrznego - brak </w:t>
      </w:r>
      <w:r w:rsidRPr="00F112F0">
        <w:rPr>
          <w:lang w:val="pl-PL"/>
        </w:rPr>
        <w:t xml:space="preserve">kontrasygnaty </w:t>
      </w:r>
      <w:r w:rsidR="00B74765" w:rsidRPr="00F112F0">
        <w:rPr>
          <w:rFonts w:eastAsia="Times New Roman"/>
          <w:lang w:val="pl-PL"/>
        </w:rPr>
        <w:t xml:space="preserve">Prezesa Rady </w:t>
      </w:r>
      <w:r w:rsidRPr="00F112F0">
        <w:rPr>
          <w:rFonts w:eastAsia="Times New Roman"/>
          <w:lang w:val="pl-PL"/>
        </w:rPr>
        <w:t xml:space="preserve">Ministrów na akcie Prezydenta RP </w:t>
      </w:r>
      <w:r w:rsidR="00B74765" w:rsidRPr="00F112F0">
        <w:rPr>
          <w:rFonts w:eastAsia="Times New Roman"/>
          <w:lang w:val="pl-PL"/>
        </w:rPr>
        <w:t xml:space="preserve">o </w:t>
      </w:r>
      <w:r w:rsidRPr="00F112F0">
        <w:rPr>
          <w:rFonts w:eastAsia="Times New Roman"/>
          <w:lang w:val="pl-PL"/>
        </w:rPr>
        <w:t>ogłoszeniu naboru na wolne stanowiska w Sądzie Najwyższym</w:t>
      </w:r>
    </w:p>
    <w:bookmarkStart w:id="116" w:name="Third_alleged_countersign"/>
    <w:p w14:paraId="1446434F" w14:textId="7BDBCDE8"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339</w:t>
      </w:r>
      <w:r w:rsidRPr="00F112F0">
        <w:rPr>
          <w:rFonts w:eastAsia="Times New Roman"/>
          <w:lang w:val="pl-PL"/>
        </w:rPr>
        <w:fldChar w:fldCharType="end"/>
      </w:r>
      <w:bookmarkEnd w:id="116"/>
      <w:r w:rsidRPr="00F112F0">
        <w:rPr>
          <w:rFonts w:eastAsia="Times New Roman"/>
          <w:lang w:val="pl-PL"/>
        </w:rPr>
        <w:t xml:space="preserve">.  Wreszcie, skarżący zarzucili naruszenie prawa krajowego </w:t>
      </w:r>
      <w:r w:rsidR="00730683">
        <w:rPr>
          <w:rFonts w:eastAsia="Times New Roman"/>
          <w:lang w:val="pl-PL"/>
        </w:rPr>
        <w:br/>
      </w:r>
      <w:r w:rsidRPr="00F112F0">
        <w:rPr>
          <w:rFonts w:eastAsia="Times New Roman"/>
          <w:lang w:val="pl-PL"/>
        </w:rPr>
        <w:t>w zakresie</w:t>
      </w:r>
      <w:r w:rsidR="00B74765" w:rsidRPr="00F112F0">
        <w:rPr>
          <w:rFonts w:eastAsia="Times New Roman"/>
          <w:lang w:val="pl-PL"/>
        </w:rPr>
        <w:t xml:space="preserve">, w jakim </w:t>
      </w:r>
      <w:r w:rsidRPr="00F112F0">
        <w:rPr>
          <w:rFonts w:eastAsia="Times New Roman"/>
          <w:lang w:val="pl-PL"/>
        </w:rPr>
        <w:t xml:space="preserve">obwieszczenie Prezydenta RP o wolnych stanowiskach w Sądzie Najwyższym nie zostało opatrzone kontrasygnatą Prezesa Rady Ministrów (zob. paragraf </w:t>
      </w:r>
      <w:r w:rsidRPr="00F112F0">
        <w:rPr>
          <w:rFonts w:eastAsia="Times New Roman"/>
          <w:lang w:val="pl-PL"/>
        </w:rPr>
        <w:fldChar w:fldCharType="begin"/>
      </w:r>
      <w:r w:rsidRPr="00F112F0">
        <w:rPr>
          <w:rFonts w:eastAsia="Times New Roman"/>
          <w:lang w:val="pl-PL"/>
        </w:rPr>
        <w:instrText xml:space="preserve"> REF Appl_submiss_countersign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241 </w:t>
      </w:r>
      <w:r w:rsidRPr="00F112F0">
        <w:rPr>
          <w:rFonts w:eastAsia="Times New Roman"/>
          <w:lang w:val="pl-PL"/>
        </w:rPr>
        <w:fldChar w:fldCharType="end"/>
      </w:r>
      <w:r w:rsidRPr="00F112F0">
        <w:rPr>
          <w:rFonts w:eastAsia="Times New Roman"/>
          <w:lang w:val="pl-PL"/>
        </w:rPr>
        <w:t>powyżej).</w:t>
      </w:r>
    </w:p>
    <w:p w14:paraId="6690F52E" w14:textId="5D4261DA" w:rsidR="00EC1B66" w:rsidRPr="00F112F0" w:rsidRDefault="00D65B00">
      <w:pPr>
        <w:pStyle w:val="JuPara"/>
        <w:rPr>
          <w:rFonts w:eastAsia="Times New Roman"/>
          <w:lang w:val="pl-PL"/>
        </w:rPr>
      </w:pPr>
      <w:r w:rsidRPr="00F112F0">
        <w:rPr>
          <w:rFonts w:eastAsia="Times New Roman"/>
          <w:lang w:val="pl-PL"/>
        </w:rPr>
        <w:t xml:space="preserve">Trybunał zauważa, że w tym względzie stanowisko Rządu w tej sprawie różni się od opinii wyrażonych przez Sąd Najwyższy oraz, ostatnio, przez Naczelny Sąd Administracyjny (zob. paragrafy </w:t>
      </w:r>
      <w:r w:rsidRPr="00F112F0">
        <w:rPr>
          <w:rFonts w:eastAsia="Times New Roman"/>
          <w:lang w:val="pl-PL"/>
        </w:rPr>
        <w:fldChar w:fldCharType="begin"/>
      </w:r>
      <w:r w:rsidRPr="00F112F0">
        <w:rPr>
          <w:rFonts w:eastAsia="Times New Roman"/>
          <w:lang w:val="pl-PL"/>
        </w:rPr>
        <w:instrText xml:space="preserve"> REF SN_23January20_countersignature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122 </w:t>
      </w:r>
      <w:r w:rsidRPr="00F112F0">
        <w:rPr>
          <w:rFonts w:eastAsia="Times New Roman"/>
          <w:lang w:val="pl-PL"/>
        </w:rPr>
        <w:fldChar w:fldCharType="end"/>
      </w:r>
      <w:r w:rsidRPr="00F112F0">
        <w:rPr>
          <w:rFonts w:eastAsia="Times New Roman"/>
          <w:lang w:val="pl-PL"/>
        </w:rPr>
        <w:t xml:space="preserve">i </w:t>
      </w:r>
      <w:r w:rsidRPr="00F112F0">
        <w:rPr>
          <w:rFonts w:eastAsia="Times New Roman"/>
          <w:lang w:val="pl-PL"/>
        </w:rPr>
        <w:fldChar w:fldCharType="begin"/>
      </w:r>
      <w:r w:rsidRPr="00F112F0">
        <w:rPr>
          <w:rFonts w:eastAsia="Times New Roman"/>
          <w:lang w:val="pl-PL"/>
        </w:rPr>
        <w:instrText xml:space="preserve"> REF NSA_new_LAWpart_6May2021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152 </w:t>
      </w:r>
      <w:r w:rsidRPr="00F112F0">
        <w:rPr>
          <w:rFonts w:eastAsia="Times New Roman"/>
          <w:lang w:val="pl-PL"/>
        </w:rPr>
        <w:fldChar w:fldCharType="end"/>
      </w:r>
      <w:r w:rsidRPr="00F112F0">
        <w:rPr>
          <w:rFonts w:eastAsia="Times New Roman"/>
          <w:lang w:val="pl-PL"/>
        </w:rPr>
        <w:noBreakHyphen/>
      </w:r>
      <w:r w:rsidRPr="00F112F0">
        <w:rPr>
          <w:rFonts w:eastAsia="Times New Roman"/>
          <w:lang w:val="pl-PL"/>
        </w:rPr>
        <w:fldChar w:fldCharType="begin"/>
      </w:r>
      <w:r w:rsidRPr="00F112F0">
        <w:rPr>
          <w:rFonts w:eastAsia="Times New Roman"/>
          <w:lang w:val="pl-PL"/>
        </w:rPr>
        <w:instrText xml:space="preserve"> REF NSA_6May2021_LAW_countersign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155 </w:t>
      </w:r>
      <w:r w:rsidRPr="00F112F0">
        <w:rPr>
          <w:rFonts w:eastAsia="Times New Roman"/>
          <w:lang w:val="pl-PL"/>
        </w:rPr>
        <w:fldChar w:fldCharType="end"/>
      </w:r>
      <w:r w:rsidRPr="00F112F0">
        <w:rPr>
          <w:rFonts w:eastAsia="Times New Roman"/>
          <w:lang w:val="pl-PL"/>
        </w:rPr>
        <w:t xml:space="preserve">powyżej). Jednakże, biorąc pod uwagę, że - jak ustalono powyżej - proces powoływania sędziów do Izby Kontroli Nadzwyczajnej i Spraw Publicznych był z natury wadliwy ze względu na zaangażowanie KRS jako organu pozbawionego niezależności od władzy ustawodawczej i wykonawczej oraz fakt, że późniejsze powoływanie sędziów do tej Izby </w:t>
      </w:r>
      <w:r w:rsidR="00B74765" w:rsidRPr="00F112F0">
        <w:rPr>
          <w:rFonts w:eastAsia="Times New Roman"/>
          <w:lang w:val="pl-PL"/>
        </w:rPr>
        <w:t xml:space="preserve">przez </w:t>
      </w:r>
      <w:r w:rsidRPr="00F112F0">
        <w:rPr>
          <w:rFonts w:eastAsia="Times New Roman"/>
          <w:lang w:val="pl-PL"/>
        </w:rPr>
        <w:t xml:space="preserve">Prezydenta RP stanowiło naruszenie zasad praworządności, Trybunał nie uważa za konieczne zbadania, czy ponadto miało miejsce odrębne naruszenie prawa krajowego wynikające z faktu, że obwieszczenie Prezydenta RP o wolnych stanowiskach w Sądzie Najwyższym zostało dokonane bez kontrasygnaty Prezesa </w:t>
      </w:r>
      <w:r w:rsidR="00B74765" w:rsidRPr="00F112F0">
        <w:rPr>
          <w:rFonts w:eastAsia="Times New Roman"/>
          <w:lang w:val="pl-PL"/>
        </w:rPr>
        <w:t xml:space="preserve">Rady </w:t>
      </w:r>
      <w:r w:rsidRPr="00F112F0">
        <w:rPr>
          <w:rFonts w:eastAsia="Times New Roman"/>
          <w:lang w:val="pl-PL"/>
        </w:rPr>
        <w:t>Ministrów.</w:t>
      </w:r>
    </w:p>
    <w:p w14:paraId="621AD8DB" w14:textId="77777777" w:rsidR="00EC1B66" w:rsidRPr="00F112F0" w:rsidRDefault="00D65B00">
      <w:pPr>
        <w:pStyle w:val="JuHi"/>
        <w:rPr>
          <w:rFonts w:eastAsia="Times New Roman"/>
          <w:lang w:val="pl-PL"/>
        </w:rPr>
      </w:pPr>
      <w:r w:rsidRPr="00F112F0">
        <w:rPr>
          <w:rFonts w:eastAsia="Times New Roman"/>
          <w:lang w:val="pl-PL"/>
        </w:rPr>
        <w:t xml:space="preserve">Czy </w:t>
      </w:r>
      <w:r w:rsidRPr="00F112F0">
        <w:rPr>
          <w:lang w:val="pl-PL"/>
        </w:rPr>
        <w:t xml:space="preserve">powyższe </w:t>
      </w:r>
      <w:r w:rsidRPr="00F112F0">
        <w:rPr>
          <w:rFonts w:eastAsia="Times New Roman"/>
          <w:lang w:val="pl-PL"/>
        </w:rPr>
        <w:t>naruszenia prawa krajowego dotyczyły podstawowej zasady procedury mianowania sędziów</w:t>
      </w:r>
    </w:p>
    <w:p w14:paraId="3AFE323C" w14:textId="0817ADFC"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340</w:t>
      </w:r>
      <w:r w:rsidRPr="00F112F0">
        <w:rPr>
          <w:rFonts w:eastAsia="Times New Roman"/>
          <w:lang w:val="pl-PL"/>
        </w:rPr>
        <w:fldChar w:fldCharType="end"/>
      </w:r>
      <w:r w:rsidRPr="00F112F0">
        <w:rPr>
          <w:rFonts w:eastAsia="Times New Roman"/>
          <w:lang w:val="pl-PL"/>
        </w:rPr>
        <w:t xml:space="preserve">.  Przy ustalaniu, czy konkretna wada w procesie powoływania sędziów była na tyle poważna, że stanowiła naruszenie prawa do "sądu ustanowionego ustawą", należy mieć na uwadze, </w:t>
      </w:r>
      <w:r w:rsidRPr="00730683">
        <w:rPr>
          <w:rFonts w:eastAsia="Times New Roman"/>
          <w:iCs/>
          <w:lang w:val="pl-PL"/>
        </w:rPr>
        <w:t>między innymi</w:t>
      </w:r>
      <w:r w:rsidRPr="00F112F0">
        <w:rPr>
          <w:rFonts w:eastAsia="Times New Roman"/>
          <w:lang w:val="pl-PL"/>
        </w:rPr>
        <w:t xml:space="preserve">, cel naruszonego prawa, tj. czy miało ono na celu zapobieżenie wszelkiej nadmiernej ingerencji władzy wykonawczej lub ustawodawczej </w:t>
      </w:r>
      <w:r w:rsidR="00730683">
        <w:rPr>
          <w:rFonts w:eastAsia="Times New Roman"/>
          <w:lang w:val="pl-PL"/>
        </w:rPr>
        <w:br/>
      </w:r>
      <w:r w:rsidRPr="00F112F0">
        <w:rPr>
          <w:rFonts w:eastAsia="Times New Roman"/>
          <w:lang w:val="pl-PL"/>
        </w:rPr>
        <w:t xml:space="preserve">w sądownictwo oraz czy przedmiotowe naruszenie podważało samą istotę prawa do "sądu ustanowionego ustawą" (zob. </w:t>
      </w:r>
      <w:r w:rsidRPr="00F112F0">
        <w:rPr>
          <w:rFonts w:eastAsia="Times New Roman"/>
          <w:i/>
          <w:lang w:val="pl-PL"/>
        </w:rPr>
        <w:t>Guðmundur Andri Ástráðsson</w:t>
      </w:r>
      <w:r w:rsidRPr="00F112F0">
        <w:rPr>
          <w:rFonts w:eastAsia="Times New Roman"/>
          <w:lang w:val="pl-PL"/>
        </w:rPr>
        <w:t>, cytowany powyżej, §§ 226 i 255).</w:t>
      </w:r>
    </w:p>
    <w:p w14:paraId="44D9F81F" w14:textId="020643D3"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341</w:t>
      </w:r>
      <w:r w:rsidRPr="00F112F0">
        <w:rPr>
          <w:rFonts w:eastAsia="Times New Roman"/>
          <w:lang w:val="pl-PL"/>
        </w:rPr>
        <w:fldChar w:fldCharType="end"/>
      </w:r>
      <w:r w:rsidRPr="00F112F0">
        <w:rPr>
          <w:rFonts w:eastAsia="Times New Roman"/>
          <w:lang w:val="pl-PL"/>
        </w:rPr>
        <w:t xml:space="preserve">.  Proces powoływania sędziów może być narażony na taką nadmierną ingerencję i dlatego wymaga ścisłej kontroli; ponadto, jest oczywiste, że naruszenia prawa regulującego proces powoływania sędziów mogą spowodować, że udział danego sędziego w rozpatrywaniu sprawy będzie "nieprawidłowy", biorąc pod uwagę korelację między procedurą powoływania sędziego a "zgodnością z prawem" </w:t>
      </w:r>
      <w:r w:rsidR="00730683">
        <w:rPr>
          <w:rFonts w:eastAsia="Times New Roman"/>
          <w:lang w:val="pl-PL"/>
        </w:rPr>
        <w:t>składu sądu</w:t>
      </w:r>
      <w:r w:rsidRPr="00F112F0">
        <w:rPr>
          <w:rFonts w:eastAsia="Times New Roman"/>
          <w:lang w:val="pl-PL"/>
        </w:rPr>
        <w:t>, w któr</w:t>
      </w:r>
      <w:r w:rsidR="00730683">
        <w:rPr>
          <w:rFonts w:eastAsia="Times New Roman"/>
          <w:lang w:val="pl-PL"/>
        </w:rPr>
        <w:t>ym</w:t>
      </w:r>
      <w:r w:rsidRPr="00F112F0">
        <w:rPr>
          <w:rFonts w:eastAsia="Times New Roman"/>
          <w:lang w:val="pl-PL"/>
        </w:rPr>
        <w:t xml:space="preserve"> taki sędzia następnie zasiada (ibid., § 226).</w:t>
      </w:r>
    </w:p>
    <w:p w14:paraId="79108C4F" w14:textId="65F4E70F"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342</w:t>
      </w:r>
      <w:r w:rsidRPr="00F112F0">
        <w:rPr>
          <w:rFonts w:eastAsia="Times New Roman"/>
          <w:lang w:val="pl-PL"/>
        </w:rPr>
        <w:fldChar w:fldCharType="end"/>
      </w:r>
      <w:r w:rsidRPr="00F112F0">
        <w:rPr>
          <w:rFonts w:eastAsia="Times New Roman"/>
          <w:lang w:val="pl-PL"/>
        </w:rPr>
        <w:t xml:space="preserve">.  W tym kontekście Trybunał pragnie również odnieść się do następującego stwierdzenia zawartego w wyroku </w:t>
      </w:r>
      <w:r w:rsidR="00577BFD">
        <w:rPr>
          <w:rFonts w:eastAsia="Times New Roman"/>
          <w:lang w:val="pl-PL"/>
        </w:rPr>
        <w:t>prejudycjalnym</w:t>
      </w:r>
      <w:r w:rsidRPr="00F112F0">
        <w:rPr>
          <w:rFonts w:eastAsia="Times New Roman"/>
          <w:lang w:val="pl-PL"/>
        </w:rPr>
        <w:t xml:space="preserve"> TSUE </w:t>
      </w:r>
      <w:r w:rsidR="00577BFD">
        <w:rPr>
          <w:rFonts w:eastAsia="Times New Roman"/>
          <w:lang w:val="pl-PL"/>
        </w:rPr>
        <w:br/>
      </w:r>
      <w:r w:rsidRPr="00F112F0">
        <w:rPr>
          <w:rFonts w:eastAsia="Times New Roman"/>
          <w:lang w:val="pl-PL"/>
        </w:rPr>
        <w:t>z dnia 19 listopada 2019 r:</w:t>
      </w:r>
    </w:p>
    <w:p w14:paraId="0AE3A4BE" w14:textId="6832A31E" w:rsidR="00EC1B66" w:rsidRPr="00F112F0" w:rsidRDefault="00D65B00">
      <w:pPr>
        <w:pStyle w:val="JuQuot"/>
        <w:rPr>
          <w:rFonts w:eastAsia="Times New Roman"/>
          <w:lang w:val="pl-PL"/>
        </w:rPr>
      </w:pPr>
      <w:r w:rsidRPr="00F112F0">
        <w:rPr>
          <w:rFonts w:eastAsia="Times New Roman"/>
          <w:lang w:val="pl-PL"/>
        </w:rPr>
        <w:t xml:space="preserve">"139 Stopień niezależności, jakim cieszy się [KRS] w stosunku do władzy ustawodawczej i wykonawczej w wykonywaniu obowiązków przypisanych jej na mocy ustawodawstwa krajowego, jako organu uprawnionego, na mocy art. </w:t>
      </w:r>
      <w:r w:rsidR="00C84C34">
        <w:rPr>
          <w:rFonts w:eastAsia="Times New Roman"/>
          <w:lang w:val="pl-PL"/>
        </w:rPr>
        <w:br/>
      </w:r>
      <w:r w:rsidRPr="00F112F0">
        <w:rPr>
          <w:rFonts w:eastAsia="Times New Roman"/>
          <w:lang w:val="pl-PL"/>
        </w:rPr>
        <w:t>186 Konstytucji, do zapewnienia niezależności sądów i sądownictwa, może stać się istotny przy ustalaniu, czy sędziowie, których wybiera, będą w stanie spełnić wymogi niezależności i bezstronności wynikające z art. 47 Karty."</w:t>
      </w:r>
    </w:p>
    <w:p w14:paraId="5A33D22E" w14:textId="7F510EA0"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343</w:t>
      </w:r>
      <w:r w:rsidRPr="00F112F0">
        <w:rPr>
          <w:rFonts w:eastAsia="Times New Roman"/>
          <w:lang w:val="pl-PL"/>
        </w:rPr>
        <w:fldChar w:fldCharType="end"/>
      </w:r>
      <w:r w:rsidRPr="00F112F0">
        <w:rPr>
          <w:rFonts w:eastAsia="Times New Roman"/>
          <w:lang w:val="pl-PL"/>
        </w:rPr>
        <w:t xml:space="preserve">.  Jeśli chodzi o stopień niezależności KRS oraz kwestię, czy doszło do nadmiernej ingerencji władzy ustawodawczej i wykonawczej w proces powoływania sędziów, Trybunał odsyła w pierwszej kolejności do różnych -i w zasadzie jednomyślnych - opinii organizacji i organów międzynarodowych, które zostały już przytoczone powyżej </w:t>
      </w:r>
      <w:r w:rsidR="009C10E0" w:rsidRPr="00F112F0">
        <w:rPr>
          <w:rFonts w:eastAsia="Times New Roman"/>
          <w:lang w:val="pl-PL"/>
        </w:rPr>
        <w:t xml:space="preserve">(zob. paragrafy 156-210 i </w:t>
      </w:r>
      <w:r w:rsidR="009C10E0" w:rsidRPr="00F112F0">
        <w:rPr>
          <w:rFonts w:eastAsia="Times New Roman"/>
          <w:lang w:val="pl-PL"/>
        </w:rPr>
        <w:fldChar w:fldCharType="begin"/>
      </w:r>
      <w:r w:rsidR="009C10E0" w:rsidRPr="00F112F0">
        <w:rPr>
          <w:rFonts w:eastAsia="Times New Roman"/>
          <w:lang w:val="pl-PL"/>
        </w:rPr>
        <w:instrText xml:space="preserve"> REF analisis_NCJ_beggining \h  \* MERGEFORMAT </w:instrText>
      </w:r>
      <w:r w:rsidR="009C10E0" w:rsidRPr="00F112F0">
        <w:rPr>
          <w:rFonts w:eastAsia="Times New Roman"/>
          <w:lang w:val="pl-PL"/>
        </w:rPr>
      </w:r>
      <w:r w:rsidR="009C10E0" w:rsidRPr="00F112F0">
        <w:rPr>
          <w:rFonts w:eastAsia="Times New Roman"/>
          <w:lang w:val="pl-PL"/>
        </w:rPr>
        <w:fldChar w:fldCharType="separate"/>
      </w:r>
      <w:r w:rsidR="00B74765" w:rsidRPr="00F112F0">
        <w:rPr>
          <w:rFonts w:eastAsia="Times New Roman"/>
          <w:noProof/>
          <w:lang w:val="pl-PL"/>
        </w:rPr>
        <w:t>296</w:t>
      </w:r>
      <w:r w:rsidR="009C10E0" w:rsidRPr="00F112F0">
        <w:rPr>
          <w:rFonts w:eastAsia="Times New Roman"/>
          <w:lang w:val="pl-PL"/>
        </w:rPr>
        <w:fldChar w:fldCharType="end"/>
      </w:r>
      <w:r w:rsidRPr="00F112F0">
        <w:rPr>
          <w:rFonts w:eastAsia="Times New Roman"/>
          <w:lang w:val="pl-PL"/>
        </w:rPr>
        <w:t xml:space="preserve"> </w:t>
      </w:r>
      <w:r w:rsidR="009C10E0" w:rsidRPr="00F112F0">
        <w:rPr>
          <w:rFonts w:eastAsia="Times New Roman"/>
          <w:lang w:val="pl-PL"/>
        </w:rPr>
        <w:noBreakHyphen/>
      </w:r>
      <w:r w:rsidR="009C10E0" w:rsidRPr="00F112F0">
        <w:rPr>
          <w:rFonts w:eastAsia="Times New Roman"/>
          <w:lang w:val="pl-PL"/>
        </w:rPr>
        <w:fldChar w:fldCharType="begin"/>
      </w:r>
      <w:r w:rsidR="009C10E0" w:rsidRPr="00F112F0">
        <w:rPr>
          <w:rFonts w:eastAsia="Times New Roman"/>
          <w:lang w:val="pl-PL"/>
        </w:rPr>
        <w:instrText xml:space="preserve"> REF analisis_NCJ_ENCJ \h  \* MERGEFORMAT </w:instrText>
      </w:r>
      <w:r w:rsidR="009C10E0" w:rsidRPr="00F112F0">
        <w:rPr>
          <w:rFonts w:eastAsia="Times New Roman"/>
          <w:lang w:val="pl-PL"/>
        </w:rPr>
      </w:r>
      <w:r w:rsidR="009C10E0" w:rsidRPr="00F112F0">
        <w:rPr>
          <w:rFonts w:eastAsia="Times New Roman"/>
          <w:lang w:val="pl-PL"/>
        </w:rPr>
        <w:fldChar w:fldCharType="separate"/>
      </w:r>
      <w:r w:rsidR="00B74765" w:rsidRPr="00F112F0">
        <w:rPr>
          <w:rFonts w:eastAsia="Times New Roman"/>
          <w:noProof/>
          <w:lang w:val="pl-PL"/>
        </w:rPr>
        <w:t xml:space="preserve">301 </w:t>
      </w:r>
      <w:r w:rsidR="009C10E0" w:rsidRPr="00F112F0">
        <w:rPr>
          <w:rFonts w:eastAsia="Times New Roman"/>
          <w:lang w:val="pl-PL"/>
        </w:rPr>
        <w:fldChar w:fldCharType="end"/>
      </w:r>
      <w:r w:rsidR="009C10E0" w:rsidRPr="00F112F0">
        <w:rPr>
          <w:rFonts w:eastAsia="Times New Roman"/>
          <w:lang w:val="pl-PL"/>
        </w:rPr>
        <w:t>powyżej)</w:t>
      </w:r>
      <w:r w:rsidRPr="00F112F0">
        <w:rPr>
          <w:rFonts w:eastAsia="Times New Roman"/>
          <w:lang w:val="pl-PL"/>
        </w:rPr>
        <w:t xml:space="preserve">, zgodnie z którymi zmiany w procedurze wyboru sędziowskich członków KRS wprowadzone na mocy ustawy zmieniającej z 2017 r. spowodowały, że KRS nie jest już </w:t>
      </w:r>
      <w:r w:rsidR="00C84C34">
        <w:rPr>
          <w:rFonts w:eastAsia="Times New Roman"/>
          <w:lang w:val="pl-PL"/>
        </w:rPr>
        <w:t xml:space="preserve">ani </w:t>
      </w:r>
      <w:r w:rsidRPr="00F112F0">
        <w:rPr>
          <w:rFonts w:eastAsia="Times New Roman"/>
          <w:lang w:val="pl-PL"/>
        </w:rPr>
        <w:t xml:space="preserve">niezależna </w:t>
      </w:r>
      <w:r w:rsidR="00C84C34">
        <w:rPr>
          <w:rFonts w:eastAsia="Times New Roman"/>
          <w:lang w:val="pl-PL"/>
        </w:rPr>
        <w:t>ani</w:t>
      </w:r>
      <w:r w:rsidRPr="00F112F0">
        <w:rPr>
          <w:rFonts w:eastAsia="Times New Roman"/>
          <w:lang w:val="pl-PL"/>
        </w:rPr>
        <w:t xml:space="preserve"> nie jest w stanie wypełniać swojego konstytucyjnego obowiązku ochrony niezależności sądów i sędziów.</w:t>
      </w:r>
    </w:p>
    <w:p w14:paraId="111321A7" w14:textId="77777777"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344</w:t>
      </w:r>
      <w:r w:rsidRPr="00F112F0">
        <w:rPr>
          <w:rFonts w:eastAsia="Times New Roman"/>
          <w:lang w:val="pl-PL"/>
        </w:rPr>
        <w:fldChar w:fldCharType="end"/>
      </w:r>
      <w:r w:rsidRPr="00F112F0">
        <w:rPr>
          <w:rFonts w:eastAsia="Times New Roman"/>
          <w:lang w:val="pl-PL"/>
        </w:rPr>
        <w:t>.  W tym kontekście Trybunał uznał również za istotne uwzględnienie okoliczności, w jakich ukonstytuowała się nowa KRS.</w:t>
      </w:r>
    </w:p>
    <w:bookmarkStart w:id="117" w:name="assesment_336"/>
    <w:p w14:paraId="25FECF92" w14:textId="08842215"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345</w:t>
      </w:r>
      <w:r w:rsidRPr="00F112F0">
        <w:rPr>
          <w:rFonts w:eastAsia="Times New Roman"/>
          <w:lang w:val="pl-PL"/>
        </w:rPr>
        <w:fldChar w:fldCharType="end"/>
      </w:r>
      <w:bookmarkEnd w:id="117"/>
      <w:r w:rsidRPr="00F112F0">
        <w:rPr>
          <w:rFonts w:eastAsia="Times New Roman"/>
          <w:lang w:val="pl-PL"/>
        </w:rPr>
        <w:t xml:space="preserve">.  Po wejściu w życie ustawy zmieniającej z 2017 r. w dniu </w:t>
      </w:r>
      <w:r w:rsidR="00C84C34">
        <w:rPr>
          <w:rFonts w:eastAsia="Times New Roman"/>
          <w:lang w:val="pl-PL"/>
        </w:rPr>
        <w:br/>
      </w:r>
      <w:r w:rsidRPr="00F112F0">
        <w:rPr>
          <w:rFonts w:eastAsia="Times New Roman"/>
          <w:lang w:val="pl-PL"/>
        </w:rPr>
        <w:t xml:space="preserve">17 stycznia 2018 r., </w:t>
      </w:r>
      <w:r w:rsidRPr="00F112F0">
        <w:rPr>
          <w:rFonts w:eastAsia="Times New Roman"/>
          <w:i/>
          <w:lang w:val="pl-PL"/>
        </w:rPr>
        <w:t xml:space="preserve">Sejm </w:t>
      </w:r>
      <w:r w:rsidRPr="00F112F0">
        <w:rPr>
          <w:rFonts w:eastAsia="Times New Roman"/>
          <w:lang w:val="pl-PL"/>
        </w:rPr>
        <w:t xml:space="preserve">przystąpił do rozpatrywania zgłoszeń kandydatów do nowej KRS i wybrał jej piętnastu </w:t>
      </w:r>
      <w:r w:rsidR="00C84C34">
        <w:rPr>
          <w:rFonts w:eastAsia="Times New Roman"/>
          <w:lang w:val="pl-PL"/>
        </w:rPr>
        <w:t xml:space="preserve">sędziowskich </w:t>
      </w:r>
      <w:r w:rsidRPr="00F112F0">
        <w:rPr>
          <w:rFonts w:eastAsia="Times New Roman"/>
          <w:lang w:val="pl-PL"/>
        </w:rPr>
        <w:t xml:space="preserve">członków w dniu </w:t>
      </w:r>
      <w:r w:rsidR="00C84C34">
        <w:rPr>
          <w:rFonts w:eastAsia="Times New Roman"/>
          <w:lang w:val="pl-PL"/>
        </w:rPr>
        <w:br/>
      </w:r>
      <w:r w:rsidRPr="00F112F0">
        <w:rPr>
          <w:rFonts w:eastAsia="Times New Roman"/>
          <w:lang w:val="pl-PL"/>
        </w:rPr>
        <w:t xml:space="preserve">6 marca 2018 r. (zob. paragraf </w:t>
      </w:r>
      <w:r w:rsidRPr="00F112F0">
        <w:rPr>
          <w:rFonts w:eastAsia="Times New Roman"/>
          <w:lang w:val="pl-PL"/>
        </w:rPr>
        <w:fldChar w:fldCharType="begin"/>
      </w:r>
      <w:r w:rsidRPr="00F112F0">
        <w:rPr>
          <w:rFonts w:eastAsia="Times New Roman"/>
          <w:lang w:val="pl-PL"/>
        </w:rPr>
        <w:instrText xml:space="preserve"> REF SejmElectsNCJ6March2018 \h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lang w:val="pl-PL"/>
        </w:rPr>
        <w:t xml:space="preserve">14 </w:t>
      </w:r>
      <w:r w:rsidRPr="00F112F0">
        <w:rPr>
          <w:rFonts w:eastAsia="Times New Roman"/>
          <w:lang w:val="pl-PL"/>
        </w:rPr>
        <w:fldChar w:fldCharType="end"/>
      </w:r>
      <w:r w:rsidRPr="00F112F0">
        <w:rPr>
          <w:rFonts w:eastAsia="Times New Roman"/>
          <w:lang w:val="pl-PL"/>
        </w:rPr>
        <w:t xml:space="preserve">powyżej). Jak przedstawił interwenient trzeci, </w:t>
      </w:r>
      <w:r w:rsidR="00A17FD6">
        <w:rPr>
          <w:rFonts w:eastAsia="Times New Roman"/>
          <w:lang w:val="pl-PL"/>
        </w:rPr>
        <w:t>p</w:t>
      </w:r>
      <w:r w:rsidRPr="00F112F0">
        <w:rPr>
          <w:rFonts w:eastAsia="Times New Roman"/>
          <w:lang w:val="pl-PL"/>
        </w:rPr>
        <w:t xml:space="preserve">olski </w:t>
      </w:r>
      <w:r w:rsidR="00C84C34">
        <w:rPr>
          <w:rFonts w:eastAsia="Times New Roman"/>
          <w:lang w:val="pl-PL"/>
        </w:rPr>
        <w:t>Rzecznik</w:t>
      </w:r>
      <w:r w:rsidRPr="00F112F0">
        <w:rPr>
          <w:rFonts w:eastAsia="Times New Roman"/>
          <w:lang w:val="pl-PL"/>
        </w:rPr>
        <w:t xml:space="preserve"> Praw </w:t>
      </w:r>
      <w:r w:rsidR="00C84C34">
        <w:rPr>
          <w:rFonts w:eastAsia="Times New Roman"/>
          <w:lang w:val="pl-PL"/>
        </w:rPr>
        <w:t>Obywatelskich</w:t>
      </w:r>
      <w:r w:rsidRPr="00F112F0">
        <w:rPr>
          <w:rFonts w:eastAsia="Times New Roman"/>
          <w:lang w:val="pl-PL"/>
        </w:rPr>
        <w:t xml:space="preserve">, wybory zostały najwyraźniej zbojkotowane przez środowisko prawnicze, ponieważ tylko osiemnastu kandydatów ubiegało się o piętnaście stanowisk do nowej KRS (zob. paragraf </w:t>
      </w:r>
      <w:r w:rsidRPr="00F112F0">
        <w:rPr>
          <w:rFonts w:eastAsia="Times New Roman"/>
          <w:lang w:val="pl-PL"/>
        </w:rPr>
        <w:fldChar w:fldCharType="begin"/>
      </w:r>
      <w:r w:rsidRPr="00F112F0">
        <w:rPr>
          <w:rFonts w:eastAsia="Times New Roman"/>
          <w:lang w:val="pl-PL"/>
        </w:rPr>
        <w:instrText xml:space="preserve"> REF Commissioner_submi_boycott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262 powyżej</w:t>
      </w:r>
      <w:r w:rsidRPr="00F112F0">
        <w:rPr>
          <w:rFonts w:eastAsia="Times New Roman"/>
          <w:lang w:val="pl-PL"/>
        </w:rPr>
        <w:fldChar w:fldCharType="end"/>
      </w:r>
      <w:r w:rsidRPr="00F112F0">
        <w:rPr>
          <w:rFonts w:eastAsia="Times New Roman"/>
          <w:lang w:val="pl-PL"/>
        </w:rPr>
        <w:t xml:space="preserve">). Jak wskazał drugi z interwenientów, </w:t>
      </w:r>
      <w:r w:rsidR="00FE1FB7">
        <w:rPr>
          <w:rFonts w:eastAsia="Times New Roman"/>
          <w:lang w:val="pl-PL"/>
        </w:rPr>
        <w:t>MKP</w:t>
      </w:r>
      <w:r w:rsidRPr="00F112F0">
        <w:rPr>
          <w:rFonts w:eastAsia="Times New Roman"/>
          <w:lang w:val="pl-PL"/>
        </w:rPr>
        <w:t xml:space="preserve">, sześciu z piętnastu sędziów powołanych do KRS przez Parlament było w ciągu poprzednich sześciu miesięcy powołanych na stanowiska prezesów lub wiceprezesów sądów przez Ministra Sprawiedliwości (zob. paragraf </w:t>
      </w:r>
      <w:r w:rsidRPr="00F112F0">
        <w:rPr>
          <w:rFonts w:eastAsia="Times New Roman"/>
          <w:lang w:val="pl-PL"/>
        </w:rPr>
        <w:fldChar w:fldCharType="begin"/>
      </w:r>
      <w:r w:rsidRPr="00F112F0">
        <w:rPr>
          <w:rFonts w:eastAsia="Times New Roman"/>
          <w:lang w:val="pl-PL"/>
        </w:rPr>
        <w:instrText xml:space="preserve"> REF InternCommJurists_submi_presidents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bidi="en-US"/>
        </w:rPr>
        <w:t xml:space="preserve">268 </w:t>
      </w:r>
      <w:r w:rsidRPr="00F112F0">
        <w:rPr>
          <w:rFonts w:eastAsia="Times New Roman"/>
          <w:lang w:val="pl-PL"/>
        </w:rPr>
        <w:fldChar w:fldCharType="end"/>
      </w:r>
      <w:r w:rsidRPr="00F112F0">
        <w:rPr>
          <w:rFonts w:eastAsia="Times New Roman"/>
          <w:lang w:val="pl-PL"/>
        </w:rPr>
        <w:t xml:space="preserve">powyżej). Obawy zostały podniesione przez Komisarza Praw Człowieka Rady Europy (zob. paragraf 29 raportu z dnia 28 czerwca 2019 r. paragrafie </w:t>
      </w:r>
      <w:r w:rsidRPr="00F112F0">
        <w:rPr>
          <w:rFonts w:eastAsia="Times New Roman"/>
          <w:lang w:val="pl-PL"/>
        </w:rPr>
        <w:fldChar w:fldCharType="begin"/>
      </w:r>
      <w:r w:rsidRPr="00F112F0">
        <w:rPr>
          <w:rFonts w:eastAsia="Times New Roman"/>
          <w:lang w:val="pl-PL"/>
        </w:rPr>
        <w:instrText xml:space="preserve"> REF Dunia_2019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noProof/>
          <w:lang w:val="pl-PL"/>
        </w:rPr>
        <w:t xml:space="preserve">163 powyżej) </w:t>
      </w:r>
      <w:r w:rsidRPr="00F112F0">
        <w:rPr>
          <w:rFonts w:eastAsia="Times New Roman"/>
          <w:lang w:val="pl-PL"/>
        </w:rPr>
        <w:fldChar w:fldCharType="end"/>
      </w:r>
      <w:r w:rsidRPr="00F112F0">
        <w:rPr>
          <w:rFonts w:eastAsia="Times New Roman"/>
          <w:lang w:val="pl-PL"/>
        </w:rPr>
        <w:t xml:space="preserve">oraz ENCJ (zob. paragraf </w:t>
      </w:r>
      <w:r w:rsidRPr="00F112F0">
        <w:rPr>
          <w:rFonts w:eastAsia="Times New Roman"/>
          <w:lang w:val="pl-PL"/>
        </w:rPr>
        <w:fldChar w:fldCharType="begin"/>
      </w:r>
      <w:r w:rsidRPr="00F112F0">
        <w:rPr>
          <w:rFonts w:eastAsia="Times New Roman"/>
          <w:lang w:val="pl-PL"/>
        </w:rPr>
        <w:instrText xml:space="preserve"> REF ENCJSuspendedKRS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209 </w:t>
      </w:r>
      <w:r w:rsidRPr="00F112F0">
        <w:rPr>
          <w:rFonts w:eastAsia="Times New Roman"/>
          <w:lang w:val="pl-PL"/>
        </w:rPr>
        <w:fldChar w:fldCharType="end"/>
      </w:r>
      <w:r w:rsidRPr="00F112F0">
        <w:rPr>
          <w:rFonts w:eastAsia="Times New Roman"/>
          <w:lang w:val="pl-PL"/>
        </w:rPr>
        <w:t>powyżej), że</w:t>
      </w:r>
      <w:r w:rsidR="00206A13">
        <w:rPr>
          <w:rFonts w:eastAsia="Times New Roman"/>
          <w:lang w:val="pl-PL"/>
        </w:rPr>
        <w:t xml:space="preserve"> </w:t>
      </w:r>
      <w:r w:rsidRPr="00F112F0">
        <w:rPr>
          <w:rFonts w:eastAsia="Times New Roman"/>
          <w:lang w:val="pl-PL"/>
        </w:rPr>
        <w:t xml:space="preserve">większość członków obecnej KRS była albo członkami partii rządzącej, </w:t>
      </w:r>
      <w:r w:rsidR="00206A13">
        <w:rPr>
          <w:rFonts w:eastAsia="Times New Roman"/>
          <w:lang w:val="pl-PL"/>
        </w:rPr>
        <w:t xml:space="preserve">lub </w:t>
      </w:r>
      <w:r w:rsidRPr="00F112F0">
        <w:rPr>
          <w:rFonts w:eastAsia="Times New Roman"/>
          <w:lang w:val="pl-PL"/>
        </w:rPr>
        <w:t xml:space="preserve">osobami piastującymi urzędy rządowe lub wybranymi przez </w:t>
      </w:r>
      <w:r w:rsidR="0099431A">
        <w:rPr>
          <w:rFonts w:eastAsia="Times New Roman"/>
          <w:lang w:val="pl-PL"/>
        </w:rPr>
        <w:t>P</w:t>
      </w:r>
      <w:r w:rsidRPr="00F112F0">
        <w:rPr>
          <w:rFonts w:eastAsia="Times New Roman"/>
          <w:lang w:val="pl-PL"/>
        </w:rPr>
        <w:t>arlament z rekomendacji partii rządzącej.</w:t>
      </w:r>
    </w:p>
    <w:bookmarkStart w:id="118" w:name="assesment_337"/>
    <w:p w14:paraId="3B6DEDF4" w14:textId="3AA5BD71"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346</w:t>
      </w:r>
      <w:r w:rsidRPr="00F112F0">
        <w:rPr>
          <w:rFonts w:eastAsia="Times New Roman"/>
          <w:lang w:val="pl-PL"/>
        </w:rPr>
        <w:fldChar w:fldCharType="end"/>
      </w:r>
      <w:bookmarkEnd w:id="118"/>
      <w:r w:rsidRPr="00F112F0">
        <w:rPr>
          <w:rFonts w:eastAsia="Times New Roman"/>
          <w:lang w:val="pl-PL"/>
        </w:rPr>
        <w:t xml:space="preserve">.  Sąd Najwyższy, w wyroku z dnia 5 grudnia 2019 r., stwierdził, że to władza wykonawcza, za pośrednictwem osób bezpośrednio lub pośrednio jej podległych, zgłosiła większość kandydatów do wyboru na sędziowskich członków KRS (zob. paragrafy </w:t>
      </w:r>
      <w:r w:rsidRPr="00F112F0">
        <w:rPr>
          <w:rFonts w:eastAsia="Times New Roman"/>
          <w:lang w:val="pl-PL"/>
        </w:rPr>
        <w:fldChar w:fldCharType="begin"/>
      </w:r>
      <w:r w:rsidRPr="00F112F0">
        <w:rPr>
          <w:rFonts w:eastAsia="Times New Roman"/>
          <w:lang w:val="pl-PL"/>
        </w:rPr>
        <w:instrText xml:space="preserve"> REF SN_5DEC19_15judicial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103-105 </w:t>
      </w:r>
      <w:r w:rsidRPr="00F112F0">
        <w:rPr>
          <w:rFonts w:eastAsia="Times New Roman"/>
          <w:lang w:val="pl-PL"/>
        </w:rPr>
        <w:fldChar w:fldCharType="end"/>
      </w:r>
      <w:r w:rsidRPr="00F112F0">
        <w:rPr>
          <w:rFonts w:eastAsia="Times New Roman"/>
          <w:lang w:val="pl-PL"/>
        </w:rPr>
        <w:t>powyżej).</w:t>
      </w:r>
    </w:p>
    <w:p w14:paraId="034E8249" w14:textId="77777777" w:rsidR="00EC1B66" w:rsidRPr="00F112F0" w:rsidRDefault="00D65B00">
      <w:pPr>
        <w:pStyle w:val="JuPara"/>
        <w:rPr>
          <w:rFonts w:eastAsia="Times New Roman"/>
          <w:lang w:val="pl-PL"/>
        </w:rPr>
      </w:pPr>
      <w:r w:rsidRPr="00F112F0">
        <w:rPr>
          <w:rFonts w:eastAsia="Times New Roman"/>
          <w:lang w:val="pl-PL"/>
        </w:rPr>
        <w:t xml:space="preserve">Sąd Najwyższy, w swojej uchwale z dnia 23 stycznia 2020 r., ustalił, że Minister Sprawiedliwości, który był również Prokuratorem Generalnym, wywierał znaczący wpływ na skład KRS. Zauważył, że zostało to potwierdzone przez oficjalne oświadczenie samego Ministra w Senacie Rzeczypospolitej Polskiej (zob. paragraf </w:t>
      </w:r>
      <w:r w:rsidRPr="00F112F0">
        <w:rPr>
          <w:rFonts w:eastAsia="Times New Roman"/>
          <w:lang w:val="pl-PL"/>
        </w:rPr>
        <w:fldChar w:fldCharType="begin"/>
      </w:r>
      <w:r w:rsidRPr="00F112F0">
        <w:rPr>
          <w:rFonts w:eastAsia="Times New Roman"/>
          <w:lang w:val="pl-PL"/>
        </w:rPr>
        <w:instrText xml:space="preserve"> REF SN_23January20_process_appointm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125 </w:t>
      </w:r>
      <w:r w:rsidRPr="00F112F0">
        <w:rPr>
          <w:rFonts w:eastAsia="Times New Roman"/>
          <w:lang w:val="pl-PL"/>
        </w:rPr>
        <w:fldChar w:fldCharType="end"/>
      </w:r>
      <w:r w:rsidRPr="00F112F0">
        <w:rPr>
          <w:rFonts w:eastAsia="Times New Roman"/>
          <w:lang w:val="pl-PL"/>
        </w:rPr>
        <w:t>powyżej).</w:t>
      </w:r>
    </w:p>
    <w:p w14:paraId="75E8D96C" w14:textId="03615E7D"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347</w:t>
      </w:r>
      <w:r w:rsidRPr="00F112F0">
        <w:rPr>
          <w:rFonts w:eastAsia="Times New Roman"/>
          <w:lang w:val="pl-PL"/>
        </w:rPr>
        <w:fldChar w:fldCharType="end"/>
      </w:r>
      <w:r w:rsidRPr="00F112F0">
        <w:rPr>
          <w:rFonts w:eastAsia="Times New Roman"/>
          <w:lang w:val="pl-PL"/>
        </w:rPr>
        <w:t xml:space="preserve">.  Wydaje się również, że istniały pewne kontrowersje związane </w:t>
      </w:r>
      <w:r w:rsidR="0099431A">
        <w:rPr>
          <w:rFonts w:eastAsia="Times New Roman"/>
          <w:lang w:val="pl-PL"/>
        </w:rPr>
        <w:br/>
      </w:r>
      <w:r w:rsidRPr="00F112F0">
        <w:rPr>
          <w:rFonts w:eastAsia="Times New Roman"/>
          <w:lang w:val="pl-PL"/>
        </w:rPr>
        <w:t xml:space="preserve">z początkowym nieujawnieniem list poparcia przez władze wykonawcze, co uniemożliwiło sprawdzenie, czy kandydaci uzyskali wymaganą liczbę podpisów sędziów popierających ich kandydatury w wyborach do KRS (zob. paragrafy </w:t>
      </w:r>
      <w:r w:rsidRPr="00F112F0">
        <w:rPr>
          <w:rFonts w:eastAsia="Times New Roman"/>
          <w:lang w:val="pl-PL"/>
        </w:rPr>
        <w:fldChar w:fldCharType="begin"/>
      </w:r>
      <w:r w:rsidRPr="00F112F0">
        <w:rPr>
          <w:rFonts w:eastAsia="Times New Roman"/>
          <w:lang w:val="pl-PL"/>
        </w:rPr>
        <w:instrText xml:space="preserve"> REF Request_discloser_MP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16-22 </w:t>
      </w:r>
      <w:r w:rsidRPr="00F112F0">
        <w:rPr>
          <w:rFonts w:eastAsia="Times New Roman"/>
          <w:lang w:val="pl-PL"/>
        </w:rPr>
        <w:fldChar w:fldCharType="end"/>
      </w:r>
      <w:r w:rsidRPr="00F112F0">
        <w:rPr>
          <w:rFonts w:eastAsia="Times New Roman"/>
          <w:lang w:val="pl-PL"/>
        </w:rPr>
        <w:t xml:space="preserve">powyżej). W ocenie Trybunału, sytuacja, w której opinia publiczna nie otrzymuje oficjalnego wyjaśnienia, czy formalny wymóg uzyskania wystarczającego poparcia dla kandydatów do KRS został spełniony, może budzić wątpliwości co do legalności procesu wyboru jej członków. Ponadto, brak kontroli, kto poparł kandydatów do KRS może budzić podejrzenia co do kwalifikacji jej członków oraz ich bezpośrednich lub pośrednich powiązań z władzą wykonawczą. Zgodnie z informacjami dostępnymi obecnie w domenie publicznej, </w:t>
      </w:r>
      <w:r w:rsidR="008B700C" w:rsidRPr="00F112F0">
        <w:rPr>
          <w:rFonts w:eastAsia="Times New Roman"/>
          <w:lang w:val="pl-PL"/>
        </w:rPr>
        <w:t xml:space="preserve">członkowie KRS </w:t>
      </w:r>
      <w:r w:rsidRPr="00F112F0">
        <w:rPr>
          <w:rFonts w:eastAsia="Times New Roman"/>
          <w:lang w:val="pl-PL"/>
        </w:rPr>
        <w:t xml:space="preserve">zostali wybrani przy poparciu wąskiej grupy sędziów silnie powiązanych z władzą wykonawczą (sędziowie oddelegowani do Ministerstwa Sprawiedliwości oraz prezesi i wiceprezesi sądów niedawno awansowani na te stanowiska przez Ministra Sprawiedliwości; zob. także paragraf </w:t>
      </w:r>
      <w:r w:rsidRPr="00F112F0">
        <w:rPr>
          <w:rFonts w:eastAsia="Times New Roman"/>
          <w:lang w:val="pl-PL"/>
        </w:rPr>
        <w:fldChar w:fldCharType="begin"/>
      </w:r>
      <w:r w:rsidRPr="00F112F0">
        <w:rPr>
          <w:rFonts w:eastAsia="Times New Roman"/>
          <w:lang w:val="pl-PL"/>
        </w:rPr>
        <w:instrText xml:space="preserve"> REF ENCJ_2020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210 </w:t>
      </w:r>
      <w:r w:rsidRPr="00F112F0">
        <w:rPr>
          <w:rFonts w:eastAsia="Times New Roman"/>
          <w:lang w:val="pl-PL"/>
        </w:rPr>
        <w:fldChar w:fldCharType="end"/>
      </w:r>
      <w:r w:rsidRPr="00F112F0">
        <w:rPr>
          <w:rFonts w:eastAsia="Times New Roman"/>
          <w:lang w:val="pl-PL"/>
        </w:rPr>
        <w:t xml:space="preserve">powyżej). Jak wskazał Sąd Najwyższy, istniały również wątpliwości co do tego, czy wszyscy wybrani członkowie KRS spełnili wymóg prawny uzyskania poparcia dwudziestu pięciu czynnych sędziów (zob. paragrafy </w:t>
      </w:r>
      <w:r w:rsidRPr="00F112F0">
        <w:rPr>
          <w:rFonts w:eastAsia="Times New Roman"/>
          <w:lang w:val="pl-PL"/>
        </w:rPr>
        <w:fldChar w:fldCharType="begin"/>
      </w:r>
      <w:r w:rsidRPr="00F112F0">
        <w:rPr>
          <w:rFonts w:eastAsia="Times New Roman"/>
          <w:lang w:val="pl-PL"/>
        </w:rPr>
        <w:instrText xml:space="preserve"> REF SN_5DEC19_initial_nondisclosure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104 </w:t>
      </w:r>
      <w:r w:rsidRPr="00F112F0">
        <w:rPr>
          <w:rFonts w:eastAsia="Times New Roman"/>
          <w:lang w:val="pl-PL"/>
        </w:rPr>
        <w:fldChar w:fldCharType="end"/>
      </w:r>
      <w:r w:rsidRPr="00F112F0">
        <w:rPr>
          <w:rFonts w:eastAsia="Times New Roman"/>
          <w:lang w:val="pl-PL"/>
        </w:rPr>
        <w:t xml:space="preserve">i </w:t>
      </w:r>
      <w:r w:rsidRPr="00F112F0">
        <w:rPr>
          <w:rFonts w:eastAsia="Times New Roman"/>
          <w:lang w:val="pl-PL"/>
        </w:rPr>
        <w:fldChar w:fldCharType="begin"/>
      </w:r>
      <w:r w:rsidRPr="00F112F0">
        <w:rPr>
          <w:rFonts w:eastAsia="Times New Roman"/>
          <w:lang w:val="pl-PL"/>
        </w:rPr>
        <w:instrText xml:space="preserve"> REF SN_23January20_listsof_support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121 </w:t>
      </w:r>
      <w:r w:rsidRPr="00F112F0">
        <w:rPr>
          <w:rFonts w:eastAsia="Times New Roman"/>
          <w:lang w:val="pl-PL"/>
        </w:rPr>
        <w:fldChar w:fldCharType="end"/>
      </w:r>
      <w:r w:rsidRPr="00F112F0">
        <w:rPr>
          <w:rFonts w:eastAsia="Times New Roman"/>
          <w:lang w:val="pl-PL"/>
        </w:rPr>
        <w:t xml:space="preserve">powyżej oraz oświadczenie interwenienta ubocznego w paragrafie </w:t>
      </w:r>
      <w:r w:rsidRPr="00F112F0">
        <w:rPr>
          <w:rFonts w:eastAsia="Times New Roman"/>
          <w:lang w:val="pl-PL"/>
        </w:rPr>
        <w:fldChar w:fldCharType="begin"/>
      </w:r>
      <w:r w:rsidRPr="00F112F0">
        <w:rPr>
          <w:rFonts w:eastAsia="Times New Roman"/>
          <w:lang w:val="pl-PL"/>
        </w:rPr>
        <w:instrText xml:space="preserve"> REF InternCommJurists_submi_NCJ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263 </w:t>
      </w:r>
      <w:r w:rsidRPr="00F112F0">
        <w:rPr>
          <w:rFonts w:eastAsia="Times New Roman"/>
          <w:lang w:val="pl-PL"/>
        </w:rPr>
        <w:fldChar w:fldCharType="end"/>
      </w:r>
      <w:r w:rsidRPr="00F112F0">
        <w:rPr>
          <w:rFonts w:eastAsia="Times New Roman"/>
          <w:lang w:val="pl-PL"/>
        </w:rPr>
        <w:t>powyżej).</w:t>
      </w:r>
    </w:p>
    <w:p w14:paraId="00E9F934" w14:textId="0BAE5103"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348</w:t>
      </w:r>
      <w:r w:rsidRPr="00F112F0">
        <w:rPr>
          <w:rFonts w:eastAsia="Times New Roman"/>
          <w:lang w:val="pl-PL"/>
        </w:rPr>
        <w:fldChar w:fldCharType="end"/>
      </w:r>
      <w:r w:rsidRPr="00F112F0">
        <w:rPr>
          <w:rFonts w:eastAsia="Times New Roman"/>
          <w:lang w:val="pl-PL"/>
        </w:rPr>
        <w:t xml:space="preserve">.  W świetle powyższego Trybunał stwierdza, że na mocy ustawy zmieniającej z 2017 r., która pozbawiła sądownictwo prawa do wyboru sędziowskich członków KRS - prawa przyznanego mu na mocy poprzednich przepisów i uznanego przez standardy międzynarodowe - władza ustawodawcza i wykonawcza </w:t>
      </w:r>
      <w:r w:rsidR="003A42F9">
        <w:rPr>
          <w:rFonts w:eastAsia="Times New Roman"/>
          <w:lang w:val="pl-PL"/>
        </w:rPr>
        <w:t>uzyskały</w:t>
      </w:r>
      <w:r w:rsidRPr="00F112F0">
        <w:rPr>
          <w:rFonts w:eastAsia="Times New Roman"/>
          <w:lang w:val="pl-PL"/>
        </w:rPr>
        <w:t xml:space="preserve"> decydujący wpływ na skład KRS (zob. paragrafy </w:t>
      </w:r>
      <w:r w:rsidRPr="00F112F0">
        <w:rPr>
          <w:rFonts w:eastAsia="Times New Roman"/>
          <w:lang w:val="pl-PL"/>
        </w:rPr>
        <w:fldChar w:fldCharType="begin"/>
      </w:r>
      <w:r w:rsidRPr="00F112F0">
        <w:rPr>
          <w:rFonts w:eastAsia="Times New Roman"/>
          <w:lang w:val="pl-PL"/>
        </w:rPr>
        <w:instrText xml:space="preserve"> REF Beggining_of_Framework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156-176 </w:t>
      </w:r>
      <w:r w:rsidRPr="00F112F0">
        <w:rPr>
          <w:rFonts w:eastAsia="Times New Roman"/>
          <w:lang w:val="pl-PL"/>
        </w:rPr>
        <w:fldChar w:fldCharType="end"/>
      </w:r>
      <w:r w:rsidRPr="00F112F0">
        <w:rPr>
          <w:rFonts w:eastAsia="Times New Roman"/>
          <w:lang w:val="pl-PL"/>
        </w:rPr>
        <w:t xml:space="preserve">i </w:t>
      </w:r>
      <w:r w:rsidRPr="00F112F0">
        <w:rPr>
          <w:rFonts w:eastAsia="Times New Roman"/>
          <w:lang w:val="pl-PL"/>
        </w:rPr>
        <w:fldChar w:fldCharType="begin"/>
      </w:r>
      <w:r w:rsidRPr="00F112F0">
        <w:rPr>
          <w:rFonts w:eastAsia="Times New Roman"/>
          <w:lang w:val="pl-PL"/>
        </w:rPr>
        <w:instrText xml:space="preserve"> REF third_recommendation_EU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noProof/>
          <w:lang w:val="pl-PL"/>
        </w:rPr>
        <w:t xml:space="preserve">184-210 </w:t>
      </w:r>
      <w:r w:rsidRPr="00F112F0">
        <w:rPr>
          <w:rFonts w:eastAsia="Times New Roman"/>
          <w:lang w:val="pl-PL"/>
        </w:rPr>
        <w:fldChar w:fldCharType="end"/>
      </w:r>
      <w:r w:rsidRPr="00F112F0">
        <w:rPr>
          <w:rFonts w:eastAsia="Times New Roman"/>
          <w:lang w:val="pl-PL"/>
        </w:rPr>
        <w:t xml:space="preserve">powyżej). Ustawa praktycznie zlikwidowała nie tylko poprzedni system przedstawicielski, ale również gwarancje niezależności sądownictwa w tym zakresie. W efekcie umożliwiło to władzy wykonawczej i ustawodawczej bezpośrednią </w:t>
      </w:r>
      <w:r w:rsidR="003A42F9">
        <w:rPr>
          <w:rFonts w:eastAsia="Times New Roman"/>
          <w:lang w:val="pl-PL"/>
        </w:rPr>
        <w:t>lub</w:t>
      </w:r>
      <w:r w:rsidRPr="00F112F0">
        <w:rPr>
          <w:rFonts w:eastAsia="Times New Roman"/>
          <w:lang w:val="pl-PL"/>
        </w:rPr>
        <w:t xml:space="preserve"> pośrednią ingerencję w procedurę powoływania sędziów, z której to możliwości władze te skorzystały - jak pokazały na przykład okoliczności towarzyszące zatwierdzaniu kandydatów na sędziów do KRS (zob. paragrafy </w:t>
      </w:r>
      <w:r w:rsidRPr="00F112F0">
        <w:rPr>
          <w:rFonts w:eastAsia="Times New Roman"/>
          <w:lang w:val="pl-PL"/>
        </w:rPr>
        <w:fldChar w:fldCharType="begin"/>
      </w:r>
      <w:r w:rsidRPr="00F112F0">
        <w:rPr>
          <w:rFonts w:eastAsia="Times New Roman"/>
          <w:lang w:val="pl-PL"/>
        </w:rPr>
        <w:instrText xml:space="preserve"> REF assesment_336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noProof/>
          <w:lang w:val="pl-PL"/>
        </w:rPr>
        <w:t xml:space="preserve">345-346 </w:t>
      </w:r>
      <w:r w:rsidRPr="00F112F0">
        <w:rPr>
          <w:rFonts w:eastAsia="Times New Roman"/>
          <w:lang w:val="pl-PL"/>
        </w:rPr>
        <w:fldChar w:fldCharType="end"/>
      </w:r>
      <w:r w:rsidRPr="00F112F0">
        <w:rPr>
          <w:rFonts w:eastAsia="Times New Roman"/>
          <w:lang w:val="pl-PL"/>
        </w:rPr>
        <w:t>powyżej). Sytuację tę dodatkowo pogorszyło późniejsze powołanie sędziów do Izby Kontroli Nadzwyczajnej i Spraw Publicznych przez Prezydenta RP, dokonane z rażącym lekceważeniem faktu, że wykonanie uchwały KRS nr 331/2018 rekomendującej ich kandydatury zostało wstrzymane.</w:t>
      </w:r>
    </w:p>
    <w:p w14:paraId="2B09F8C3" w14:textId="6380075C"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349</w:t>
      </w:r>
      <w:r w:rsidRPr="00F112F0">
        <w:rPr>
          <w:rFonts w:eastAsia="Times New Roman"/>
          <w:lang w:val="pl-PL"/>
        </w:rPr>
        <w:fldChar w:fldCharType="end"/>
      </w:r>
      <w:r w:rsidRPr="00F112F0">
        <w:rPr>
          <w:rFonts w:eastAsia="Times New Roman"/>
          <w:lang w:val="pl-PL"/>
        </w:rPr>
        <w:t xml:space="preserve">.  Mając na uwadze wszystkie </w:t>
      </w:r>
      <w:r w:rsidR="008B700C" w:rsidRPr="00F112F0">
        <w:rPr>
          <w:rFonts w:eastAsia="Times New Roman"/>
          <w:lang w:val="pl-PL"/>
        </w:rPr>
        <w:t xml:space="preserve">powyższe </w:t>
      </w:r>
      <w:r w:rsidRPr="00F112F0">
        <w:rPr>
          <w:rFonts w:eastAsia="Times New Roman"/>
          <w:lang w:val="pl-PL"/>
        </w:rPr>
        <w:t xml:space="preserve">okoliczności, Trybunał stwierdza, że naruszenia prawa krajowego, które stwierdził powyżej, wynikające z nieprzestrzegania zasady rządów prawa, zasady podziału władzy i </w:t>
      </w:r>
      <w:r w:rsidR="00DF46C4">
        <w:rPr>
          <w:rFonts w:eastAsia="Times New Roman"/>
          <w:lang w:val="pl-PL"/>
        </w:rPr>
        <w:t>niezależności</w:t>
      </w:r>
      <w:r w:rsidRPr="00F112F0">
        <w:rPr>
          <w:rFonts w:eastAsia="Times New Roman"/>
          <w:lang w:val="pl-PL"/>
        </w:rPr>
        <w:t xml:space="preserve"> sądownictwa, z natury rzeczy naruszyły sporną procedurę nominacyjną. W konsekwencji pierwszego naruszenia, rekomendacja kandydatów do powołania na sędziów </w:t>
      </w:r>
      <w:r w:rsidR="003A42F9">
        <w:rPr>
          <w:rFonts w:eastAsia="Times New Roman"/>
          <w:lang w:val="pl-PL"/>
        </w:rPr>
        <w:t xml:space="preserve">w </w:t>
      </w:r>
      <w:r w:rsidRPr="00F112F0">
        <w:rPr>
          <w:rFonts w:eastAsia="Times New Roman"/>
          <w:lang w:val="pl-PL"/>
        </w:rPr>
        <w:t xml:space="preserve">Izbie Kontroli Nadzwyczajnej i Spraw Publicznych - warunek </w:t>
      </w:r>
      <w:r w:rsidRPr="00F112F0">
        <w:rPr>
          <w:rFonts w:eastAsia="Times New Roman"/>
          <w:i/>
          <w:lang w:val="pl-PL"/>
        </w:rPr>
        <w:t xml:space="preserve">sine qua non </w:t>
      </w:r>
      <w:r w:rsidRPr="003A42F9">
        <w:rPr>
          <w:rFonts w:eastAsia="Times New Roman"/>
          <w:iCs/>
          <w:lang w:val="pl-PL"/>
        </w:rPr>
        <w:t>powołania</w:t>
      </w:r>
      <w:r w:rsidRPr="00F112F0">
        <w:rPr>
          <w:rFonts w:eastAsia="Times New Roman"/>
          <w:i/>
          <w:lang w:val="pl-PL"/>
        </w:rPr>
        <w:t xml:space="preserve"> </w:t>
      </w:r>
      <w:r w:rsidRPr="00F112F0">
        <w:rPr>
          <w:rFonts w:eastAsia="Times New Roman"/>
          <w:lang w:val="pl-PL"/>
        </w:rPr>
        <w:t xml:space="preserve">przez Prezydenta RP - została powierzona KRS, organowi, który nie posiadał wystarczających gwarancji niezależności od władzy ustawodawczej </w:t>
      </w:r>
      <w:r w:rsidR="00DF46C4">
        <w:rPr>
          <w:rFonts w:eastAsia="Times New Roman"/>
          <w:lang w:val="pl-PL"/>
        </w:rPr>
        <w:br/>
      </w:r>
      <w:r w:rsidRPr="00F112F0">
        <w:rPr>
          <w:rFonts w:eastAsia="Times New Roman"/>
          <w:lang w:val="pl-PL"/>
        </w:rPr>
        <w:t xml:space="preserve">i wykonawczej. Naruszenie to zostało spotęgowane i w efekcie utrwalone </w:t>
      </w:r>
      <w:r w:rsidR="00B74765" w:rsidRPr="00F112F0">
        <w:rPr>
          <w:rFonts w:eastAsia="Times New Roman"/>
          <w:lang w:val="pl-PL"/>
        </w:rPr>
        <w:t xml:space="preserve">przez </w:t>
      </w:r>
      <w:r w:rsidRPr="00F112F0">
        <w:rPr>
          <w:rFonts w:eastAsia="Times New Roman"/>
          <w:lang w:val="pl-PL"/>
        </w:rPr>
        <w:t>działania Prezydenta RP podjęte z rażącym naruszeniem zasad państwa prawa w celu pozbawienia znaczenia sądowej kontroli uchwały KRS rekomendującej kandydatów.</w:t>
      </w:r>
    </w:p>
    <w:p w14:paraId="38992583" w14:textId="77777777" w:rsidR="00EC1B66" w:rsidRPr="00F112F0" w:rsidRDefault="00D65B00">
      <w:pPr>
        <w:pStyle w:val="JuPara"/>
        <w:rPr>
          <w:rFonts w:eastAsia="Times New Roman"/>
          <w:lang w:val="pl-PL"/>
        </w:rPr>
      </w:pPr>
      <w:r w:rsidRPr="00F112F0">
        <w:rPr>
          <w:rFonts w:eastAsia="Times New Roman"/>
          <w:lang w:val="pl-PL"/>
        </w:rPr>
        <w:t xml:space="preserve">Procedura powoływania sędziów, która - jak w niniejszej sprawie - ujawnia nadmierny wpływ władzy ustawodawczej i wykonawczej na powoływanie sędziów, jest </w:t>
      </w:r>
      <w:r w:rsidRPr="00F112F0">
        <w:rPr>
          <w:rFonts w:eastAsia="Times New Roman"/>
          <w:i/>
          <w:lang w:val="pl-PL"/>
        </w:rPr>
        <w:t xml:space="preserve">per se </w:t>
      </w:r>
      <w:r w:rsidRPr="00F112F0">
        <w:rPr>
          <w:rFonts w:eastAsia="Times New Roman"/>
          <w:lang w:val="pl-PL"/>
        </w:rPr>
        <w:t>niezgodna z art. 6 § 1 Konwencji i jako taka stanowi fundamentalną nieprawidłowość wpływającą negatywnie na cały proces i zagrażającą legitymacji sądu złożonego z tak powołanych sędziów.</w:t>
      </w:r>
    </w:p>
    <w:p w14:paraId="6640DB4E" w14:textId="77777777"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350</w:t>
      </w:r>
      <w:r w:rsidRPr="00F112F0">
        <w:rPr>
          <w:rFonts w:eastAsia="Times New Roman"/>
          <w:lang w:val="pl-PL"/>
        </w:rPr>
        <w:fldChar w:fldCharType="end"/>
      </w:r>
      <w:r w:rsidRPr="00F112F0">
        <w:rPr>
          <w:rFonts w:eastAsia="Times New Roman"/>
          <w:lang w:val="pl-PL"/>
        </w:rPr>
        <w:t>.  Podsumowując, naruszenia w procedurze powoływania sędziów do Izby Kontroli Nadzwyczajnej i Spraw Publicznych Sądu Najwyższego były tak poważne, że naruszyły samą istotę prawa skarżących do "sądu ustanowionego ustawą"</w:t>
      </w:r>
      <w:r w:rsidR="00B74765" w:rsidRPr="00F112F0">
        <w:rPr>
          <w:rFonts w:eastAsia="Times New Roman"/>
          <w:lang w:val="pl-PL"/>
        </w:rPr>
        <w:t>.</w:t>
      </w:r>
    </w:p>
    <w:p w14:paraId="612A3738" w14:textId="77777777" w:rsidR="00EC1B66" w:rsidRPr="00F112F0" w:rsidRDefault="00D65B00">
      <w:pPr>
        <w:pStyle w:val="JuHi"/>
        <w:rPr>
          <w:rFonts w:eastAsia="Times New Roman"/>
          <w:lang w:val="pl-PL"/>
        </w:rPr>
      </w:pPr>
      <w:r w:rsidRPr="00F112F0">
        <w:rPr>
          <w:rFonts w:eastAsia="Times New Roman"/>
          <w:lang w:val="pl-PL"/>
        </w:rPr>
        <w:t xml:space="preserve">Czy </w:t>
      </w:r>
      <w:r w:rsidRPr="00F112F0">
        <w:rPr>
          <w:lang w:val="pl-PL"/>
        </w:rPr>
        <w:t xml:space="preserve">zarzuty </w:t>
      </w:r>
      <w:r w:rsidRPr="00F112F0">
        <w:rPr>
          <w:rFonts w:eastAsia="Times New Roman"/>
          <w:lang w:val="pl-PL"/>
        </w:rPr>
        <w:t>dotyczące prawa do "sądu ustanowionego ustawą" zostały skutecznie zbadane i naprawione przez sądy krajowe</w:t>
      </w:r>
    </w:p>
    <w:p w14:paraId="2B955129" w14:textId="77777777"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351</w:t>
      </w:r>
      <w:r w:rsidRPr="00F112F0">
        <w:rPr>
          <w:rFonts w:eastAsia="Times New Roman"/>
          <w:lang w:val="pl-PL"/>
        </w:rPr>
        <w:fldChar w:fldCharType="end"/>
      </w:r>
      <w:r w:rsidRPr="00F112F0">
        <w:rPr>
          <w:rFonts w:eastAsia="Times New Roman"/>
          <w:lang w:val="pl-PL"/>
        </w:rPr>
        <w:t xml:space="preserve">.  Rząd stwierdził, że nie było konieczne przeprowadzenie trzeciego kroku testu (zob. paragraf </w:t>
      </w:r>
      <w:r w:rsidRPr="00F112F0">
        <w:rPr>
          <w:rFonts w:eastAsia="Times New Roman"/>
          <w:lang w:val="pl-PL"/>
        </w:rPr>
        <w:fldChar w:fldCharType="begin"/>
      </w:r>
      <w:r w:rsidRPr="00F112F0">
        <w:rPr>
          <w:rFonts w:eastAsia="Times New Roman"/>
          <w:lang w:val="pl-PL"/>
        </w:rPr>
        <w:instrText xml:space="preserve"> REF Third_alleged_countersign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noProof/>
          <w:lang w:val="pl-PL"/>
        </w:rPr>
        <w:t xml:space="preserve">339 </w:t>
      </w:r>
      <w:r w:rsidRPr="00F112F0">
        <w:rPr>
          <w:rFonts w:eastAsia="Times New Roman"/>
          <w:lang w:val="pl-PL"/>
        </w:rPr>
        <w:fldChar w:fldCharType="end"/>
      </w:r>
      <w:r w:rsidRPr="00F112F0">
        <w:rPr>
          <w:rFonts w:eastAsia="Times New Roman"/>
          <w:lang w:val="pl-PL"/>
        </w:rPr>
        <w:t>powyżej). Ani Rząd, ani skarżący nie twierdzili, że w polskim prawie istniała procedura, w ramach której skarżący mogliby zakwestionować rzekome wady w procedurze powoływania sędziów do Izby Kontroli Nadzwyczajnej i Spraw Publicznych Sądu Najwyższego.</w:t>
      </w:r>
    </w:p>
    <w:p w14:paraId="1A57685D" w14:textId="77777777"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352</w:t>
      </w:r>
      <w:r w:rsidRPr="00F112F0">
        <w:rPr>
          <w:rFonts w:eastAsia="Times New Roman"/>
          <w:lang w:val="pl-PL"/>
        </w:rPr>
        <w:fldChar w:fldCharType="end"/>
      </w:r>
      <w:r w:rsidRPr="00F112F0">
        <w:rPr>
          <w:rFonts w:eastAsia="Times New Roman"/>
          <w:lang w:val="pl-PL"/>
        </w:rPr>
        <w:t xml:space="preserve">.  Trybunał stwierdza, że taka procedura nie była bezpośrednio dostępna dla skarżących. W związku z tym nie zapewniono żadnych środków odwoławczych (zob. </w:t>
      </w:r>
      <w:r w:rsidRPr="00F112F0">
        <w:rPr>
          <w:rFonts w:eastAsia="Times New Roman"/>
          <w:i/>
          <w:lang w:val="pl-PL"/>
        </w:rPr>
        <w:t>Guðmundur Andri Ástráðsson</w:t>
      </w:r>
      <w:r w:rsidRPr="00F112F0">
        <w:rPr>
          <w:rFonts w:eastAsia="Times New Roman"/>
          <w:lang w:val="pl-PL"/>
        </w:rPr>
        <w:t>, cyt. powyżej, § 248).</w:t>
      </w:r>
    </w:p>
    <w:p w14:paraId="264B82CA" w14:textId="77777777" w:rsidR="00EC1B66" w:rsidRPr="00F112F0" w:rsidRDefault="00D65B00">
      <w:pPr>
        <w:pStyle w:val="JuHi"/>
        <w:rPr>
          <w:rFonts w:eastAsia="Times New Roman"/>
          <w:lang w:val="pl-PL"/>
        </w:rPr>
      </w:pPr>
      <w:r w:rsidRPr="00F112F0">
        <w:rPr>
          <w:rFonts w:eastAsia="Times New Roman"/>
          <w:lang w:val="pl-PL"/>
        </w:rPr>
        <w:t xml:space="preserve">Wniosek </w:t>
      </w:r>
      <w:r w:rsidRPr="00F112F0">
        <w:rPr>
          <w:lang w:val="pl-PL"/>
        </w:rPr>
        <w:t>ogólny</w:t>
      </w:r>
    </w:p>
    <w:bookmarkStart w:id="119" w:name="overall_conclusion1"/>
    <w:p w14:paraId="39E55267" w14:textId="52265454"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353</w:t>
      </w:r>
      <w:r w:rsidRPr="00F112F0">
        <w:rPr>
          <w:rFonts w:eastAsia="Times New Roman"/>
          <w:lang w:val="pl-PL"/>
        </w:rPr>
        <w:fldChar w:fldCharType="end"/>
      </w:r>
      <w:bookmarkEnd w:id="119"/>
      <w:r w:rsidRPr="00F112F0">
        <w:rPr>
          <w:rFonts w:eastAsia="Times New Roman"/>
          <w:lang w:val="pl-PL"/>
        </w:rPr>
        <w:t xml:space="preserve">.  Trybunał ustalił, że w dwóch kwestiach doszło do oczywistego naruszenia prawa krajowego, które negatywnie wpłynęło na podstawowe zasady procedury powoływania sędziów do Izby Kontroli Nadzwyczajnej </w:t>
      </w:r>
      <w:r w:rsidR="00EE1053">
        <w:rPr>
          <w:rFonts w:eastAsia="Times New Roman"/>
          <w:lang w:val="pl-PL"/>
        </w:rPr>
        <w:br/>
      </w:r>
      <w:r w:rsidRPr="00F112F0">
        <w:rPr>
          <w:rFonts w:eastAsia="Times New Roman"/>
          <w:lang w:val="pl-PL"/>
        </w:rPr>
        <w:t xml:space="preserve">i Spraw Publicznych Sądu Najwyższego. Po pierwsze, powołanie nastąpiło na podstawie rekomendacji KRS, ustanowionej na mocy ustawy zmieniającej z 2017 r., organu, który nie dawał już wystarczających gwarancji niezależności od władzy ustawodawczej </w:t>
      </w:r>
      <w:r w:rsidR="00DF46C4">
        <w:rPr>
          <w:rFonts w:eastAsia="Times New Roman"/>
          <w:lang w:val="pl-PL"/>
        </w:rPr>
        <w:t>i</w:t>
      </w:r>
      <w:r w:rsidRPr="00F112F0">
        <w:rPr>
          <w:rFonts w:eastAsia="Times New Roman"/>
          <w:lang w:val="pl-PL"/>
        </w:rPr>
        <w:t xml:space="preserve"> wykonawczej. Po drugie, Prezydent RP, pomimo faktu, że wykonanie uchwały KRS nr 331/128 - na mocy której wszyscy sędziowie Izby Kontroli Nadzwyczajnej </w:t>
      </w:r>
      <w:r w:rsidR="004414C8">
        <w:rPr>
          <w:rFonts w:eastAsia="Times New Roman"/>
          <w:lang w:val="pl-PL"/>
        </w:rPr>
        <w:br/>
      </w:r>
      <w:r w:rsidRPr="00F112F0">
        <w:rPr>
          <w:rFonts w:eastAsia="Times New Roman"/>
          <w:lang w:val="pl-PL"/>
        </w:rPr>
        <w:t xml:space="preserve">i Spraw Publicznych zostali zarekomendowani do powołania - zostało </w:t>
      </w:r>
      <w:r w:rsidR="008B34E9">
        <w:rPr>
          <w:rFonts w:eastAsia="Times New Roman"/>
          <w:lang w:val="pl-PL"/>
        </w:rPr>
        <w:t>wstrzymane</w:t>
      </w:r>
      <w:r w:rsidRPr="00F112F0">
        <w:rPr>
          <w:rFonts w:eastAsia="Times New Roman"/>
          <w:lang w:val="pl-PL"/>
        </w:rPr>
        <w:t xml:space="preserve"> przez Naczelny Sąd Administracyjny, a kwestia ważności prawnej tej uchwały nie została jeszcze rozstrzygnięta przez ten sąd, powołał ich na stanowiska sędziowskie z oczywistym lekceważeniem </w:t>
      </w:r>
      <w:r w:rsidR="00CA5B4B">
        <w:rPr>
          <w:rFonts w:eastAsia="Times New Roman"/>
          <w:lang w:val="pl-PL"/>
        </w:rPr>
        <w:t xml:space="preserve">zasady </w:t>
      </w:r>
      <w:r w:rsidRPr="00F112F0">
        <w:rPr>
          <w:rFonts w:eastAsia="Times New Roman"/>
          <w:lang w:val="pl-PL"/>
        </w:rPr>
        <w:t>praworządności.</w:t>
      </w:r>
    </w:p>
    <w:p w14:paraId="2D971D26" w14:textId="565B5095" w:rsidR="00EC1B66" w:rsidRPr="00F112F0" w:rsidRDefault="00D65B00">
      <w:pPr>
        <w:pStyle w:val="JuPara"/>
        <w:rPr>
          <w:rFonts w:eastAsia="Times New Roman"/>
          <w:lang w:val="pl-PL"/>
        </w:rPr>
      </w:pPr>
      <w:r w:rsidRPr="00F112F0">
        <w:rPr>
          <w:rFonts w:eastAsia="Times New Roman"/>
          <w:lang w:val="pl-PL"/>
        </w:rPr>
        <w:t xml:space="preserve">Te nieprawidłowości w procesie nominacji naruszyły legitymację Izby Kontroli Nadzwyczajnej i Spraw Publicznych w takim stopniu, że </w:t>
      </w:r>
      <w:r w:rsidR="00CA5B4B">
        <w:rPr>
          <w:rFonts w:eastAsia="Times New Roman"/>
          <w:lang w:val="pl-PL"/>
        </w:rPr>
        <w:br/>
      </w:r>
      <w:r w:rsidRPr="00F112F0">
        <w:rPr>
          <w:rFonts w:eastAsia="Times New Roman"/>
          <w:lang w:val="pl-PL"/>
        </w:rPr>
        <w:t xml:space="preserve">w następstwie z natury wadliwej procedury nominacji sędziów, nie posiadała ona i nadal nie posiada atrybutów "sądu", który jest "zgodny z prawem" </w:t>
      </w:r>
      <w:r w:rsidR="00DF46C4">
        <w:rPr>
          <w:rFonts w:eastAsia="Times New Roman"/>
          <w:lang w:val="pl-PL"/>
        </w:rPr>
        <w:br/>
      </w:r>
      <w:r w:rsidRPr="00F112F0">
        <w:rPr>
          <w:rFonts w:eastAsia="Times New Roman"/>
          <w:lang w:val="pl-PL"/>
        </w:rPr>
        <w:t xml:space="preserve">w rozumieniu art. 6 § 1. </w:t>
      </w:r>
      <w:r w:rsidR="005F4EE0">
        <w:rPr>
          <w:rFonts w:eastAsia="Times New Roman"/>
          <w:lang w:val="pl-PL"/>
        </w:rPr>
        <w:t>Sama i</w:t>
      </w:r>
      <w:r w:rsidRPr="00F112F0">
        <w:rPr>
          <w:rFonts w:eastAsia="Times New Roman"/>
          <w:lang w:val="pl-PL"/>
        </w:rPr>
        <w:t>stota przedmiotowego prawa została zatem naruszona.</w:t>
      </w:r>
    </w:p>
    <w:bookmarkStart w:id="120" w:name="overall_conclusion2"/>
    <w:p w14:paraId="19460B94" w14:textId="082F48D6"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354</w:t>
      </w:r>
      <w:r w:rsidRPr="00F112F0">
        <w:rPr>
          <w:rFonts w:eastAsia="Times New Roman"/>
          <w:lang w:val="pl-PL"/>
        </w:rPr>
        <w:fldChar w:fldCharType="end"/>
      </w:r>
      <w:bookmarkEnd w:id="120"/>
      <w:r w:rsidRPr="00F112F0">
        <w:rPr>
          <w:rFonts w:eastAsia="Times New Roman"/>
          <w:lang w:val="pl-PL"/>
        </w:rPr>
        <w:t xml:space="preserve">.  W świetle powyższego oraz uwzględniając swoją ogólną ocenę </w:t>
      </w:r>
      <w:r w:rsidR="00CA5B4B">
        <w:rPr>
          <w:rFonts w:eastAsia="Times New Roman"/>
          <w:lang w:val="pl-PL"/>
        </w:rPr>
        <w:br/>
      </w:r>
      <w:r w:rsidRPr="00F112F0">
        <w:rPr>
          <w:rFonts w:eastAsia="Times New Roman"/>
          <w:lang w:val="pl-PL"/>
        </w:rPr>
        <w:t xml:space="preserve">w ramach trzystopniowego testu przedstawionego powyżej, Trybunał stwierdza, że Izba Kontroli Nadzwyczajnej i Spraw Publicznych Sądu Najwyższego, która rozpatrywała sprawy skarżących, nie była "sądem ustanowionym </w:t>
      </w:r>
      <w:r w:rsidR="00CA5B4B">
        <w:rPr>
          <w:rFonts w:eastAsia="Times New Roman"/>
          <w:lang w:val="pl-PL"/>
        </w:rPr>
        <w:t>ust</w:t>
      </w:r>
      <w:r w:rsidR="00A46017">
        <w:rPr>
          <w:rFonts w:eastAsia="Times New Roman"/>
          <w:lang w:val="pl-PL"/>
        </w:rPr>
        <w:t>awą</w:t>
      </w:r>
      <w:r w:rsidRPr="00F112F0">
        <w:rPr>
          <w:rFonts w:eastAsia="Times New Roman"/>
          <w:lang w:val="pl-PL"/>
        </w:rPr>
        <w:t>".</w:t>
      </w:r>
    </w:p>
    <w:bookmarkStart w:id="121" w:name="violation"/>
    <w:p w14:paraId="2F36FF43" w14:textId="27868C18"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355</w:t>
      </w:r>
      <w:r w:rsidRPr="00F112F0">
        <w:rPr>
          <w:rFonts w:eastAsia="Times New Roman"/>
          <w:lang w:val="pl-PL"/>
        </w:rPr>
        <w:fldChar w:fldCharType="end"/>
      </w:r>
      <w:bookmarkEnd w:id="121"/>
      <w:r w:rsidRPr="00F112F0">
        <w:rPr>
          <w:rFonts w:eastAsia="Times New Roman"/>
          <w:lang w:val="pl-PL"/>
        </w:rPr>
        <w:t>.  W związku z tym doszło do naruszenia art. 6 § 1 Konwencji w tym zakresie.</w:t>
      </w:r>
    </w:p>
    <w:p w14:paraId="6BEB86A7" w14:textId="6CFA5846" w:rsidR="00EC1B66" w:rsidRPr="00F112F0" w:rsidRDefault="00D65B00">
      <w:pPr>
        <w:pStyle w:val="JuHIRoman"/>
        <w:rPr>
          <w:rFonts w:eastAsia="Times New Roman"/>
          <w:lang w:val="pl-PL"/>
        </w:rPr>
      </w:pPr>
      <w:r w:rsidRPr="00F112F0">
        <w:rPr>
          <w:rFonts w:eastAsia="Times New Roman"/>
          <w:lang w:val="pl-PL"/>
        </w:rPr>
        <w:t xml:space="preserve">zarzucane naruszenie art. 6 § 1 konwencji </w:t>
      </w:r>
      <w:r w:rsidR="00A46017">
        <w:rPr>
          <w:rFonts w:eastAsia="Times New Roman"/>
          <w:lang w:val="pl-PL"/>
        </w:rPr>
        <w:br/>
      </w:r>
      <w:r w:rsidRPr="00F112F0">
        <w:rPr>
          <w:rFonts w:eastAsia="Times New Roman"/>
          <w:lang w:val="pl-PL"/>
        </w:rPr>
        <w:t xml:space="preserve">w </w:t>
      </w:r>
      <w:r w:rsidRPr="00F112F0">
        <w:rPr>
          <w:lang w:val="pl-PL"/>
        </w:rPr>
        <w:t xml:space="preserve">zakresie </w:t>
      </w:r>
      <w:r w:rsidRPr="00F112F0">
        <w:rPr>
          <w:rFonts w:eastAsia="Times New Roman"/>
          <w:lang w:val="pl-PL"/>
        </w:rPr>
        <w:t>prawa do niezależnego i bezstronnego sądu</w:t>
      </w:r>
    </w:p>
    <w:p w14:paraId="4599A24A" w14:textId="002A6B47"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356</w:t>
      </w:r>
      <w:r w:rsidRPr="00F112F0">
        <w:rPr>
          <w:rFonts w:eastAsia="Times New Roman"/>
          <w:lang w:val="pl-PL"/>
        </w:rPr>
        <w:fldChar w:fldCharType="end"/>
      </w:r>
      <w:r w:rsidRPr="00F112F0">
        <w:rPr>
          <w:rFonts w:eastAsia="Times New Roman"/>
          <w:lang w:val="pl-PL"/>
        </w:rPr>
        <w:t>.  Skarżący zarzucili, że fakty w sprawie ujawniły również naruszenie prawa do nieza</w:t>
      </w:r>
      <w:r w:rsidR="00FF00B9">
        <w:rPr>
          <w:rFonts w:eastAsia="Times New Roman"/>
          <w:lang w:val="pl-PL"/>
        </w:rPr>
        <w:t>leżneg</w:t>
      </w:r>
      <w:r w:rsidRPr="00F112F0">
        <w:rPr>
          <w:rFonts w:eastAsia="Times New Roman"/>
          <w:lang w:val="pl-PL"/>
        </w:rPr>
        <w:t xml:space="preserve">o i bezstronnego sądu przewidzianego w art. </w:t>
      </w:r>
      <w:r w:rsidR="00A46017">
        <w:rPr>
          <w:rFonts w:eastAsia="Times New Roman"/>
          <w:lang w:val="pl-PL"/>
        </w:rPr>
        <w:br/>
      </w:r>
      <w:r w:rsidRPr="00F112F0">
        <w:rPr>
          <w:rFonts w:eastAsia="Times New Roman"/>
          <w:lang w:val="pl-PL"/>
        </w:rPr>
        <w:t>6 § 1 Konwencji. Rząd zakwestionował ten pogląd i twierdził, że nie doszło do naruszenia tego postanowienia Konwencji.</w:t>
      </w:r>
    </w:p>
    <w:bookmarkStart w:id="122" w:name="indpendent_trib_1"/>
    <w:p w14:paraId="31F3C0D5" w14:textId="1FBA6A31"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357</w:t>
      </w:r>
      <w:r w:rsidRPr="00F112F0">
        <w:rPr>
          <w:rFonts w:eastAsia="Times New Roman"/>
          <w:lang w:val="pl-PL"/>
        </w:rPr>
        <w:fldChar w:fldCharType="end"/>
      </w:r>
      <w:bookmarkEnd w:id="122"/>
      <w:r w:rsidRPr="00F112F0">
        <w:rPr>
          <w:rFonts w:eastAsia="Times New Roman"/>
          <w:lang w:val="pl-PL"/>
        </w:rPr>
        <w:t>.  Trybunał zauważa, że w niniejszej sprawie skargi dotyczące wymogów "sądu ustanowionego ustawą" oraz "nieza</w:t>
      </w:r>
      <w:r w:rsidR="00FF00B9">
        <w:rPr>
          <w:rFonts w:eastAsia="Times New Roman"/>
          <w:lang w:val="pl-PL"/>
        </w:rPr>
        <w:t>leżno</w:t>
      </w:r>
      <w:r w:rsidRPr="00F112F0">
        <w:rPr>
          <w:rFonts w:eastAsia="Times New Roman"/>
          <w:lang w:val="pl-PL"/>
        </w:rPr>
        <w:t xml:space="preserve">ści </w:t>
      </w:r>
      <w:r w:rsidR="00A46017">
        <w:rPr>
          <w:rFonts w:eastAsia="Times New Roman"/>
          <w:lang w:val="pl-PL"/>
        </w:rPr>
        <w:br/>
      </w:r>
      <w:r w:rsidRPr="00F112F0">
        <w:rPr>
          <w:rFonts w:eastAsia="Times New Roman"/>
          <w:lang w:val="pl-PL"/>
        </w:rPr>
        <w:t xml:space="preserve">i bezstronności" wynikają z tego samego podstawowego problemu, jakim jest z natury wadliwa procedura powoływania sędziów do Izby Kontroli Nadzwyczajnej i Spraw Publicznych Sądu Najwyższego. Jak Trybunał stwierdził powyżej, przedmiotowe nieprawidłowości były tak poważne, że podważały samą istotę prawa do rozpatrzenia sprawy przez sąd ustanowiony ustawą (zob. paragrafy </w:t>
      </w:r>
      <w:r w:rsidRPr="00F112F0">
        <w:rPr>
          <w:rFonts w:eastAsia="Times New Roman"/>
          <w:lang w:val="pl-PL"/>
        </w:rPr>
        <w:fldChar w:fldCharType="begin"/>
      </w:r>
      <w:r w:rsidRPr="00F112F0">
        <w:rPr>
          <w:rFonts w:eastAsia="Times New Roman"/>
          <w:lang w:val="pl-PL"/>
        </w:rPr>
        <w:instrText xml:space="preserve"> REF overall_conclusion1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rFonts w:eastAsia="Times New Roman"/>
          <w:noProof/>
          <w:lang w:val="pl-PL"/>
        </w:rPr>
        <w:t xml:space="preserve">353-354 </w:t>
      </w:r>
      <w:r w:rsidRPr="00F112F0">
        <w:rPr>
          <w:rFonts w:eastAsia="Times New Roman"/>
          <w:lang w:val="pl-PL"/>
        </w:rPr>
        <w:fldChar w:fldCharType="end"/>
      </w:r>
      <w:r w:rsidRPr="00F112F0">
        <w:rPr>
          <w:rFonts w:eastAsia="Times New Roman"/>
          <w:lang w:val="pl-PL"/>
        </w:rPr>
        <w:t>powyżej).</w:t>
      </w:r>
    </w:p>
    <w:p w14:paraId="6F397DF3" w14:textId="002D123F" w:rsidR="00EC1B66" w:rsidRPr="00F112F0" w:rsidRDefault="00D65B00">
      <w:pPr>
        <w:pStyle w:val="JuPara"/>
        <w:rPr>
          <w:rFonts w:eastAsia="Times New Roman"/>
          <w:lang w:val="pl-PL"/>
        </w:rPr>
      </w:pPr>
      <w:r w:rsidRPr="00F112F0">
        <w:rPr>
          <w:rFonts w:eastAsia="Times New Roman"/>
          <w:bCs/>
          <w:lang w:val="pl-PL"/>
        </w:rPr>
        <w:t>Po dokonaniu tego ustalenia Trybunał stwierdza, że na pozostałe pytanie, czy te same nieprawidłowości naruszyły również nieza</w:t>
      </w:r>
      <w:r w:rsidR="00FF00B9">
        <w:rPr>
          <w:rFonts w:eastAsia="Times New Roman"/>
          <w:bCs/>
          <w:lang w:val="pl-PL"/>
        </w:rPr>
        <w:t>leżn</w:t>
      </w:r>
      <w:r w:rsidRPr="00F112F0">
        <w:rPr>
          <w:rFonts w:eastAsia="Times New Roman"/>
          <w:bCs/>
          <w:lang w:val="pl-PL"/>
        </w:rPr>
        <w:t xml:space="preserve">ość i bezstronność tego samego sądu, udzielono już odpowiedzi (zob. paragrafy </w:t>
      </w:r>
      <w:r w:rsidRPr="00F112F0">
        <w:rPr>
          <w:rFonts w:eastAsia="Times New Roman"/>
          <w:bCs/>
          <w:lang w:val="pl-PL"/>
        </w:rPr>
        <w:fldChar w:fldCharType="begin"/>
      </w:r>
      <w:r w:rsidRPr="00F112F0">
        <w:rPr>
          <w:rFonts w:eastAsia="Times New Roman"/>
          <w:bCs/>
          <w:lang w:val="pl-PL"/>
        </w:rPr>
        <w:instrText xml:space="preserve"> REF meritz_preliminary280 \h </w:instrText>
      </w:r>
      <w:r w:rsidR="00FE2507" w:rsidRPr="00F112F0">
        <w:rPr>
          <w:rFonts w:eastAsia="Times New Roman"/>
          <w:bCs/>
          <w:lang w:val="pl-PL"/>
        </w:rPr>
        <w:instrText xml:space="preserve"> \* MERGEFORMAT </w:instrText>
      </w:r>
      <w:r w:rsidRPr="00F112F0">
        <w:rPr>
          <w:rFonts w:eastAsia="Times New Roman"/>
          <w:bCs/>
          <w:lang w:val="pl-PL"/>
        </w:rPr>
      </w:r>
      <w:r w:rsidRPr="00F112F0">
        <w:rPr>
          <w:rFonts w:eastAsia="Times New Roman"/>
          <w:bCs/>
          <w:lang w:val="pl-PL"/>
        </w:rPr>
        <w:fldChar w:fldCharType="separate"/>
      </w:r>
      <w:r w:rsidR="00B74765" w:rsidRPr="00F112F0">
        <w:rPr>
          <w:rFonts w:eastAsia="Times New Roman"/>
          <w:noProof/>
          <w:lang w:val="pl-PL"/>
        </w:rPr>
        <w:t xml:space="preserve">281-355 </w:t>
      </w:r>
      <w:r w:rsidRPr="00F112F0">
        <w:rPr>
          <w:rFonts w:eastAsia="Times New Roman"/>
          <w:bCs/>
          <w:lang w:val="pl-PL"/>
        </w:rPr>
        <w:fldChar w:fldCharType="end"/>
      </w:r>
      <w:r w:rsidRPr="00F112F0">
        <w:rPr>
          <w:rFonts w:eastAsia="Times New Roman"/>
          <w:bCs/>
          <w:lang w:val="pl-PL"/>
        </w:rPr>
        <w:t>powyżej) i nie wymaga ono dalszego badania.</w:t>
      </w:r>
    </w:p>
    <w:p w14:paraId="0BA1B390" w14:textId="77777777" w:rsidR="00EC1B66" w:rsidRPr="00F112F0" w:rsidRDefault="00D65B00">
      <w:pPr>
        <w:pStyle w:val="JuHIRoman"/>
        <w:rPr>
          <w:rFonts w:eastAsia="Times New Roman"/>
          <w:lang w:val="pl-PL"/>
        </w:rPr>
      </w:pPr>
      <w:r w:rsidRPr="00F112F0">
        <w:rPr>
          <w:rFonts w:eastAsia="Times New Roman"/>
          <w:lang w:val="pl-PL"/>
        </w:rPr>
        <w:t xml:space="preserve">INNE </w:t>
      </w:r>
      <w:r w:rsidRPr="00F112F0">
        <w:rPr>
          <w:lang w:val="pl-PL"/>
        </w:rPr>
        <w:t xml:space="preserve">DOMNIEMANE </w:t>
      </w:r>
      <w:r w:rsidRPr="00F112F0">
        <w:rPr>
          <w:rFonts w:eastAsia="Times New Roman"/>
          <w:lang w:val="pl-PL"/>
        </w:rPr>
        <w:t>NARUSZENIA KONWENCJI</w:t>
      </w:r>
    </w:p>
    <w:p w14:paraId="55725E86" w14:textId="1E30D201"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358</w:t>
      </w:r>
      <w:r w:rsidRPr="00F112F0">
        <w:rPr>
          <w:rFonts w:eastAsia="Times New Roman"/>
          <w:lang w:val="pl-PL"/>
        </w:rPr>
        <w:fldChar w:fldCharType="end"/>
      </w:r>
      <w:r w:rsidRPr="00F112F0">
        <w:rPr>
          <w:rFonts w:eastAsia="Times New Roman"/>
          <w:lang w:val="pl-PL"/>
        </w:rPr>
        <w:t xml:space="preserve">.  Wreszcie, skarżący zarzucili naruszenie prawa do rzetelnego procesu sądowego chronionego przez art. 6 § 1 Konwencji, ponieważ ich sprawy były rozpatrywane przez KRS, która nie dawała gwarancji niezależności </w:t>
      </w:r>
      <w:r w:rsidR="00131794">
        <w:rPr>
          <w:rFonts w:eastAsia="Times New Roman"/>
          <w:lang w:val="pl-PL"/>
        </w:rPr>
        <w:br/>
      </w:r>
      <w:r w:rsidRPr="00F112F0">
        <w:rPr>
          <w:rFonts w:eastAsia="Times New Roman"/>
          <w:lang w:val="pl-PL"/>
        </w:rPr>
        <w:t>i bezstronności</w:t>
      </w:r>
      <w:r w:rsidR="007A3EBE">
        <w:rPr>
          <w:rFonts w:eastAsia="Times New Roman"/>
          <w:lang w:val="pl-PL"/>
        </w:rPr>
        <w:t>.</w:t>
      </w:r>
    </w:p>
    <w:p w14:paraId="1FA111E6" w14:textId="23F70F3D"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 MERGEFORMAT </w:instrText>
      </w:r>
      <w:r w:rsidRPr="00F112F0">
        <w:rPr>
          <w:rFonts w:eastAsia="Times New Roman"/>
          <w:lang w:val="pl-PL"/>
        </w:rPr>
        <w:fldChar w:fldCharType="separate"/>
      </w:r>
      <w:r w:rsidR="00B74765" w:rsidRPr="00F112F0">
        <w:rPr>
          <w:rFonts w:eastAsia="Times New Roman"/>
          <w:noProof/>
          <w:lang w:val="pl-PL"/>
        </w:rPr>
        <w:t>359</w:t>
      </w:r>
      <w:r w:rsidRPr="00F112F0">
        <w:rPr>
          <w:rFonts w:eastAsia="Times New Roman"/>
          <w:lang w:val="pl-PL"/>
        </w:rPr>
        <w:fldChar w:fldCharType="end"/>
      </w:r>
      <w:r w:rsidRPr="00F112F0">
        <w:rPr>
          <w:rFonts w:eastAsia="Times New Roman"/>
          <w:lang w:val="pl-PL"/>
        </w:rPr>
        <w:t xml:space="preserve">.  Uwzględniając fakty sprawy oraz w świetle całego materiału będącego w jego posiadaniu, jak również ustaleń poczynionych na podstawie art. 6 § 1 Konwencji (zob. paragrafy </w:t>
      </w:r>
      <w:r w:rsidRPr="00F112F0">
        <w:rPr>
          <w:rFonts w:eastAsia="Times New Roman"/>
          <w:lang w:val="pl-PL"/>
        </w:rPr>
        <w:fldChar w:fldCharType="begin"/>
      </w:r>
      <w:r w:rsidRPr="00F112F0">
        <w:rPr>
          <w:rFonts w:eastAsia="Times New Roman"/>
          <w:lang w:val="pl-PL"/>
        </w:rPr>
        <w:instrText xml:space="preserve"> REF principles271 \h </w:instrText>
      </w:r>
      <w:r w:rsidR="00FE2507" w:rsidRPr="00F112F0">
        <w:rPr>
          <w:rFonts w:eastAsia="Times New Roman"/>
          <w:lang w:val="pl-PL"/>
        </w:rPr>
        <w:instrText xml:space="preserve"> \* MERGEFORMAT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272-357 </w:t>
      </w:r>
      <w:r w:rsidRPr="00F112F0">
        <w:rPr>
          <w:rFonts w:eastAsia="Times New Roman"/>
          <w:lang w:val="pl-PL"/>
        </w:rPr>
        <w:fldChar w:fldCharType="end"/>
      </w:r>
      <w:r w:rsidRPr="00F112F0">
        <w:rPr>
          <w:rFonts w:eastAsia="Times New Roman"/>
          <w:lang w:val="pl-PL"/>
        </w:rPr>
        <w:t xml:space="preserve">powyżej), Trybunał uważa, że ponieważ zbadał główne kwestie prawne podniesione w niniejszych skargach, nie ma potrzeby wydawania odrębnego orzeczenia w sprawie </w:t>
      </w:r>
      <w:r w:rsidR="000C2B3D">
        <w:rPr>
          <w:rFonts w:eastAsia="Times New Roman"/>
          <w:lang w:val="pl-PL"/>
        </w:rPr>
        <w:t>skarg</w:t>
      </w:r>
      <w:r w:rsidR="000C2B3D">
        <w:rPr>
          <w:rFonts w:eastAsia="Times New Roman"/>
          <w:lang w:val="pl-PL"/>
        </w:rPr>
        <w:br/>
        <w:t xml:space="preserve">w </w:t>
      </w:r>
      <w:r w:rsidRPr="00F112F0">
        <w:rPr>
          <w:rFonts w:eastAsia="Times New Roman"/>
          <w:lang w:val="pl-PL"/>
        </w:rPr>
        <w:t>pozostały</w:t>
      </w:r>
      <w:r w:rsidR="00131794">
        <w:rPr>
          <w:rFonts w:eastAsia="Times New Roman"/>
          <w:lang w:val="pl-PL"/>
        </w:rPr>
        <w:t>m zakresie</w:t>
      </w:r>
      <w:r w:rsidR="000C2B3D">
        <w:rPr>
          <w:rFonts w:eastAsia="Times New Roman"/>
          <w:lang w:val="pl-PL"/>
        </w:rPr>
        <w:t>.</w:t>
      </w:r>
      <w:r w:rsidRPr="00F112F0">
        <w:rPr>
          <w:rFonts w:eastAsia="Times New Roman"/>
          <w:lang w:val="pl-PL"/>
        </w:rPr>
        <w:t xml:space="preserve"> (zob. </w:t>
      </w:r>
      <w:r w:rsidRPr="00F112F0">
        <w:rPr>
          <w:rFonts w:eastAsia="Times New Roman"/>
          <w:i/>
          <w:lang w:val="pl-PL"/>
        </w:rPr>
        <w:t xml:space="preserve">Centre for Legal Resources w imieniu Valentina Câmpeanu przeciwko Rumunii </w:t>
      </w:r>
      <w:r w:rsidRPr="00F112F0">
        <w:rPr>
          <w:rFonts w:eastAsia="Times New Roman"/>
          <w:lang w:val="pl-PL"/>
        </w:rPr>
        <w:t xml:space="preserve">[GC], no. 47848/08, § 156, ECHR 2014, </w:t>
      </w:r>
      <w:r w:rsidR="000C2B3D">
        <w:rPr>
          <w:rFonts w:eastAsia="Times New Roman"/>
          <w:lang w:val="pl-PL"/>
        </w:rPr>
        <w:br/>
      </w:r>
      <w:r w:rsidRPr="00F112F0">
        <w:rPr>
          <w:rFonts w:eastAsia="Times New Roman"/>
          <w:lang w:val="pl-PL"/>
        </w:rPr>
        <w:t>z dalszymi odniesieniami do orzecznictwa Trybunału).</w:t>
      </w:r>
    </w:p>
    <w:bookmarkEnd w:id="97"/>
    <w:bookmarkEnd w:id="99"/>
    <w:bookmarkEnd w:id="100"/>
    <w:p w14:paraId="01386885" w14:textId="77777777" w:rsidR="00EC1B66" w:rsidRPr="00F112F0" w:rsidRDefault="00D65B00">
      <w:pPr>
        <w:pStyle w:val="JuHIRoman"/>
        <w:rPr>
          <w:lang w:val="pl-PL"/>
        </w:rPr>
      </w:pPr>
      <w:r w:rsidRPr="00F112F0">
        <w:rPr>
          <w:lang w:val="pl-PL"/>
        </w:rPr>
        <w:t xml:space="preserve"> STOSOWANIE ARTYKUŁÓW 41 I 46 KONWENCJI</w:t>
      </w:r>
    </w:p>
    <w:p w14:paraId="6C0E6020" w14:textId="77777777" w:rsidR="00EC1B66" w:rsidRPr="00F112F0" w:rsidRDefault="00D65B00">
      <w:pPr>
        <w:pStyle w:val="JuHA"/>
        <w:rPr>
          <w:rFonts w:eastAsia="Times New Roman"/>
          <w:lang w:val="pl-PL" w:eastAsia="fr-FR"/>
        </w:rPr>
      </w:pPr>
      <w:bookmarkStart w:id="123" w:name="_Toc51857196"/>
      <w:r w:rsidRPr="00F112F0">
        <w:rPr>
          <w:lang w:val="pl-PL"/>
        </w:rPr>
        <w:t xml:space="preserve">Artykuł </w:t>
      </w:r>
      <w:r w:rsidRPr="00F112F0">
        <w:rPr>
          <w:rFonts w:eastAsia="Times New Roman"/>
          <w:lang w:val="pl-PL" w:eastAsia="fr-FR"/>
        </w:rPr>
        <w:t xml:space="preserve">41 Konwencji </w:t>
      </w:r>
      <w:bookmarkEnd w:id="123"/>
    </w:p>
    <w:p w14:paraId="7E8A9319" w14:textId="77777777" w:rsidR="00EC1B66" w:rsidRPr="00F112F0" w:rsidRDefault="00D65B00">
      <w:pPr>
        <w:pStyle w:val="JuPara"/>
        <w:keepNext/>
        <w:keepLines/>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360</w:t>
      </w:r>
      <w:r w:rsidRPr="00F112F0">
        <w:rPr>
          <w:noProof/>
          <w:lang w:val="pl-PL"/>
        </w:rPr>
        <w:fldChar w:fldCharType="end"/>
      </w:r>
      <w:r w:rsidR="003140E1" w:rsidRPr="00F112F0">
        <w:rPr>
          <w:lang w:val="pl-PL"/>
        </w:rPr>
        <w:t>.  Artykuł 41 Konwencji stanowi:</w:t>
      </w:r>
    </w:p>
    <w:p w14:paraId="253A2BFB" w14:textId="77777777" w:rsidR="00EC1B66" w:rsidRPr="00F112F0" w:rsidRDefault="00D65B00">
      <w:pPr>
        <w:pStyle w:val="JuQuot"/>
        <w:rPr>
          <w:lang w:val="pl-PL"/>
        </w:rPr>
      </w:pPr>
      <w:r w:rsidRPr="00F112F0">
        <w:rPr>
          <w:lang w:val="pl-PL"/>
        </w:rPr>
        <w:t>"Jeżeli Trybunał stwierdzi, że nastąpiło naruszenie Konwencji lub Protokołów do niej, i jeżeli prawo wewnętrzne zainteresowanej Wysokiej Układającej się Strony pozwala na dokonanie jedynie częściowego zadośćuczynienia, Trybunał, jeżeli jest to konieczne, przyzna słuszne zadośćuczynienie stronie poszkodowanej."</w:t>
      </w:r>
    </w:p>
    <w:p w14:paraId="43B60670" w14:textId="458C0B64" w:rsidR="00EC1B66" w:rsidRPr="00F112F0" w:rsidRDefault="00D161C3">
      <w:pPr>
        <w:pStyle w:val="JuH1"/>
        <w:rPr>
          <w:lang w:val="pl-PL"/>
        </w:rPr>
      </w:pPr>
      <w:r>
        <w:rPr>
          <w:lang w:val="pl-PL"/>
        </w:rPr>
        <w:t>Szkoda</w:t>
      </w:r>
    </w:p>
    <w:p w14:paraId="3921D0C1" w14:textId="58AB4D6C"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361</w:t>
      </w:r>
      <w:r w:rsidRPr="00F112F0">
        <w:rPr>
          <w:rFonts w:eastAsia="Times New Roman"/>
          <w:lang w:val="pl-PL"/>
        </w:rPr>
        <w:fldChar w:fldCharType="end"/>
      </w:r>
      <w:r w:rsidRPr="00F112F0">
        <w:rPr>
          <w:rFonts w:eastAsia="Times New Roman"/>
          <w:lang w:val="pl-PL"/>
        </w:rPr>
        <w:t>.  Każd</w:t>
      </w:r>
      <w:r w:rsidR="008C3FD4">
        <w:rPr>
          <w:rFonts w:eastAsia="Times New Roman"/>
          <w:lang w:val="pl-PL"/>
        </w:rPr>
        <w:t>y</w:t>
      </w:r>
      <w:r w:rsidRPr="00F112F0">
        <w:rPr>
          <w:rFonts w:eastAsia="Times New Roman"/>
          <w:lang w:val="pl-PL"/>
        </w:rPr>
        <w:t xml:space="preserve"> ze skarżących domagał się łącznie </w:t>
      </w:r>
      <w:r w:rsidR="008C3FD4">
        <w:rPr>
          <w:rFonts w:eastAsia="Times New Roman"/>
          <w:lang w:val="pl-PL"/>
        </w:rPr>
        <w:t xml:space="preserve">po </w:t>
      </w:r>
      <w:r w:rsidRPr="00F112F0">
        <w:rPr>
          <w:rFonts w:eastAsia="Times New Roman"/>
          <w:lang w:val="pl-PL"/>
        </w:rPr>
        <w:t xml:space="preserve">75.000 euro (EUR) </w:t>
      </w:r>
      <w:r w:rsidR="00D161C3">
        <w:rPr>
          <w:rFonts w:eastAsia="Times New Roman"/>
          <w:lang w:val="pl-PL"/>
        </w:rPr>
        <w:br/>
      </w:r>
      <w:r w:rsidRPr="00F112F0">
        <w:rPr>
          <w:rFonts w:eastAsia="Times New Roman"/>
          <w:lang w:val="pl-PL"/>
        </w:rPr>
        <w:t xml:space="preserve">z tytułu szkody niemajątkowej. </w:t>
      </w:r>
      <w:r w:rsidR="008B700C" w:rsidRPr="00F112F0">
        <w:rPr>
          <w:rFonts w:eastAsia="Times New Roman"/>
          <w:lang w:val="pl-PL"/>
        </w:rPr>
        <w:t xml:space="preserve">Jeśli chodzi o szkodę majątkową, </w:t>
      </w:r>
      <w:r w:rsidRPr="00F112F0">
        <w:rPr>
          <w:rFonts w:eastAsia="Times New Roman"/>
          <w:lang w:val="pl-PL"/>
        </w:rPr>
        <w:t xml:space="preserve">pierwsza ze skarżących domagała się 16.232 </w:t>
      </w:r>
      <w:r w:rsidR="00D161C3">
        <w:rPr>
          <w:rFonts w:eastAsia="Times New Roman"/>
          <w:lang w:val="pl-PL"/>
        </w:rPr>
        <w:t>E</w:t>
      </w:r>
      <w:r w:rsidRPr="00F112F0">
        <w:rPr>
          <w:rFonts w:eastAsia="Times New Roman"/>
          <w:lang w:val="pl-PL"/>
        </w:rPr>
        <w:t xml:space="preserve">uro obejmujących różnicę pomiędzy jej obecnym wynagrodzeniem a wynagrodzeniem sędziego zajmującego stanowisko w </w:t>
      </w:r>
      <w:r w:rsidR="00D161C3">
        <w:rPr>
          <w:rFonts w:eastAsia="Times New Roman"/>
          <w:lang w:val="pl-PL"/>
        </w:rPr>
        <w:t>Wojewódzkim</w:t>
      </w:r>
      <w:r w:rsidRPr="00F112F0">
        <w:rPr>
          <w:rFonts w:eastAsia="Times New Roman"/>
          <w:lang w:val="pl-PL"/>
        </w:rPr>
        <w:t xml:space="preserve"> Sądzie Administracyjnym, o które się ubiegała. Drugi skarżący domagał się 4.686 </w:t>
      </w:r>
      <w:r w:rsidR="00D161C3">
        <w:rPr>
          <w:rFonts w:eastAsia="Times New Roman"/>
          <w:lang w:val="pl-PL"/>
        </w:rPr>
        <w:t>Euro</w:t>
      </w:r>
      <w:r w:rsidRPr="00F112F0">
        <w:rPr>
          <w:rFonts w:eastAsia="Times New Roman"/>
          <w:lang w:val="pl-PL"/>
        </w:rPr>
        <w:t xml:space="preserve"> tytułem szkody majątkowej, pokrywając</w:t>
      </w:r>
      <w:r w:rsidR="00AC11C0">
        <w:rPr>
          <w:rFonts w:eastAsia="Times New Roman"/>
          <w:lang w:val="pl-PL"/>
        </w:rPr>
        <w:t>ej</w:t>
      </w:r>
      <w:r w:rsidRPr="00F112F0">
        <w:rPr>
          <w:rFonts w:eastAsia="Times New Roman"/>
          <w:lang w:val="pl-PL"/>
        </w:rPr>
        <w:t xml:space="preserve"> różnicę w wynagrodzeniu pomiędzy jego obecnym wynagrodzeniem a wynagrodzeniem sędziego Sądu Apelacyjnego </w:t>
      </w:r>
      <w:r w:rsidR="00AC11C0">
        <w:rPr>
          <w:rFonts w:eastAsia="Times New Roman"/>
          <w:lang w:val="pl-PL"/>
        </w:rPr>
        <w:br/>
      </w:r>
      <w:r w:rsidRPr="00F112F0">
        <w:rPr>
          <w:rFonts w:eastAsia="Times New Roman"/>
          <w:lang w:val="pl-PL"/>
        </w:rPr>
        <w:t>w Lublinie, o które się ubiegał.</w:t>
      </w:r>
    </w:p>
    <w:p w14:paraId="61523C53" w14:textId="77777777"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362</w:t>
      </w:r>
      <w:r w:rsidRPr="00F112F0">
        <w:rPr>
          <w:rFonts w:eastAsia="Times New Roman"/>
          <w:lang w:val="pl-PL"/>
        </w:rPr>
        <w:fldChar w:fldCharType="end"/>
      </w:r>
      <w:r w:rsidRPr="00F112F0">
        <w:rPr>
          <w:rFonts w:eastAsia="Times New Roman"/>
          <w:lang w:val="pl-PL"/>
        </w:rPr>
        <w:t>.  Rząd zakwestionował te roszczenia.</w:t>
      </w:r>
    </w:p>
    <w:p w14:paraId="2AE12F8B" w14:textId="7C76515D"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363</w:t>
      </w:r>
      <w:r w:rsidRPr="00F112F0">
        <w:rPr>
          <w:rFonts w:eastAsia="Times New Roman"/>
          <w:lang w:val="pl-PL"/>
        </w:rPr>
        <w:fldChar w:fldCharType="end"/>
      </w:r>
      <w:r w:rsidRPr="00F112F0">
        <w:rPr>
          <w:rFonts w:eastAsia="Times New Roman"/>
          <w:lang w:val="pl-PL"/>
        </w:rPr>
        <w:t xml:space="preserve">.  Trybunał nie dostrzega żadnego związku przyczynowego pomiędzy stwierdzonym naruszeniem a zarzucaną szkodą majątkową; dlatego też oddala to roszczenie. Z drugiej strony, zasądza na rzecz każdego ze skarżących </w:t>
      </w:r>
      <w:r w:rsidR="008C3FD4">
        <w:rPr>
          <w:rFonts w:eastAsia="Times New Roman"/>
          <w:lang w:val="pl-PL"/>
        </w:rPr>
        <w:t xml:space="preserve">po </w:t>
      </w:r>
      <w:r w:rsidRPr="00F112F0">
        <w:rPr>
          <w:rFonts w:eastAsia="Times New Roman"/>
          <w:lang w:val="pl-PL"/>
        </w:rPr>
        <w:t xml:space="preserve">15.000 </w:t>
      </w:r>
      <w:r w:rsidR="008C3FD4">
        <w:rPr>
          <w:rFonts w:eastAsia="Times New Roman"/>
          <w:lang w:val="pl-PL"/>
        </w:rPr>
        <w:t>E</w:t>
      </w:r>
      <w:r w:rsidRPr="00F112F0">
        <w:rPr>
          <w:rFonts w:eastAsia="Times New Roman"/>
          <w:lang w:val="pl-PL"/>
        </w:rPr>
        <w:t xml:space="preserve">uro tytułem szkody niemajątkowej, powiększonej </w:t>
      </w:r>
      <w:r w:rsidR="008C3FD4">
        <w:rPr>
          <w:rFonts w:eastAsia="Times New Roman"/>
          <w:lang w:val="pl-PL"/>
        </w:rPr>
        <w:br/>
      </w:r>
      <w:r w:rsidRPr="00F112F0">
        <w:rPr>
          <w:rFonts w:eastAsia="Times New Roman"/>
          <w:lang w:val="pl-PL"/>
        </w:rPr>
        <w:t>o podatek, który może być należny.</w:t>
      </w:r>
    </w:p>
    <w:p w14:paraId="1BE9B6D9" w14:textId="77777777" w:rsidR="00EC1B66" w:rsidRPr="00F112F0" w:rsidRDefault="00D65B00">
      <w:pPr>
        <w:pStyle w:val="JuH1"/>
        <w:rPr>
          <w:rFonts w:eastAsia="Times New Roman"/>
          <w:lang w:val="pl-PL"/>
        </w:rPr>
      </w:pPr>
      <w:r w:rsidRPr="00F112F0">
        <w:rPr>
          <w:rFonts w:eastAsia="Times New Roman"/>
          <w:lang w:val="pl-PL"/>
        </w:rPr>
        <w:t xml:space="preserve">Koszty </w:t>
      </w:r>
      <w:r w:rsidRPr="00F112F0">
        <w:rPr>
          <w:lang w:val="pl-PL"/>
        </w:rPr>
        <w:t xml:space="preserve">i </w:t>
      </w:r>
      <w:r w:rsidRPr="00F112F0">
        <w:rPr>
          <w:rFonts w:eastAsia="Times New Roman"/>
          <w:lang w:val="pl-PL"/>
        </w:rPr>
        <w:t>wydatki</w:t>
      </w:r>
    </w:p>
    <w:p w14:paraId="70186404" w14:textId="0BCBDDC4"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364</w:t>
      </w:r>
      <w:r w:rsidRPr="00F112F0">
        <w:rPr>
          <w:rFonts w:eastAsia="Times New Roman"/>
          <w:lang w:val="pl-PL"/>
        </w:rPr>
        <w:fldChar w:fldCharType="end"/>
      </w:r>
      <w:r w:rsidRPr="00F112F0">
        <w:rPr>
          <w:rFonts w:eastAsia="Times New Roman"/>
          <w:lang w:val="pl-PL"/>
        </w:rPr>
        <w:t xml:space="preserve">.  Skarżący, reprezentowani przez adwokatów z wyboru, nie zgłosili żadnych </w:t>
      </w:r>
      <w:r w:rsidR="008C3FD4">
        <w:rPr>
          <w:rFonts w:eastAsia="Times New Roman"/>
          <w:lang w:val="pl-PL"/>
        </w:rPr>
        <w:t>wniosków</w:t>
      </w:r>
      <w:r w:rsidRPr="00F112F0">
        <w:rPr>
          <w:rFonts w:eastAsia="Times New Roman"/>
          <w:lang w:val="pl-PL"/>
        </w:rPr>
        <w:t xml:space="preserve"> z tytułu kosztów i wydatków poniesionych przed sądami krajowymi ani przed Trybunałem.</w:t>
      </w:r>
    </w:p>
    <w:p w14:paraId="72C1EEB4" w14:textId="77777777" w:rsidR="00EC1B66" w:rsidRPr="00F112F0" w:rsidRDefault="00D65B00">
      <w:pPr>
        <w:pStyle w:val="JuH1"/>
        <w:rPr>
          <w:rFonts w:eastAsia="Times New Roman"/>
          <w:lang w:val="pl-PL"/>
        </w:rPr>
      </w:pPr>
      <w:r w:rsidRPr="00F112F0">
        <w:rPr>
          <w:rFonts w:eastAsia="Times New Roman"/>
          <w:lang w:val="pl-PL"/>
        </w:rPr>
        <w:t>Odsetki za zwłokę</w:t>
      </w:r>
    </w:p>
    <w:p w14:paraId="14EF55F8" w14:textId="77777777"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365</w:t>
      </w:r>
      <w:r w:rsidRPr="00F112F0">
        <w:rPr>
          <w:rFonts w:eastAsia="Times New Roman"/>
          <w:lang w:val="pl-PL"/>
        </w:rPr>
        <w:fldChar w:fldCharType="end"/>
      </w:r>
      <w:r w:rsidRPr="00F112F0">
        <w:rPr>
          <w:rFonts w:eastAsia="Times New Roman"/>
          <w:lang w:val="pl-PL"/>
        </w:rPr>
        <w:t>.  Trybunał uważa za właściwe, aby domyślna stopa procentowa była oparta na stopie oprocentowania kredytu marginalnego Europejskiego Banku Centralnego, do której należy dodać trzy punkty procentowe.</w:t>
      </w:r>
    </w:p>
    <w:p w14:paraId="3CC1D832" w14:textId="77777777" w:rsidR="00EC1B66" w:rsidRPr="00F112F0" w:rsidRDefault="00D65B00">
      <w:pPr>
        <w:pStyle w:val="JuHA"/>
        <w:rPr>
          <w:rFonts w:eastAsia="Times New Roman"/>
          <w:lang w:val="pl-PL"/>
        </w:rPr>
      </w:pPr>
      <w:r w:rsidRPr="00F112F0">
        <w:rPr>
          <w:rFonts w:eastAsia="Times New Roman"/>
          <w:lang w:val="pl-PL"/>
        </w:rPr>
        <w:t>Artykuł 46 Konwencji</w:t>
      </w:r>
    </w:p>
    <w:p w14:paraId="738FCC7B" w14:textId="77777777"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w:instrText>
      </w:r>
      <w:r w:rsidRPr="00F112F0">
        <w:rPr>
          <w:rFonts w:eastAsia="Times New Roman"/>
          <w:lang w:val="pl-PL"/>
        </w:rPr>
        <w:fldChar w:fldCharType="separate"/>
      </w:r>
      <w:r w:rsidR="00B74765" w:rsidRPr="00F112F0">
        <w:rPr>
          <w:rFonts w:eastAsia="Times New Roman"/>
          <w:noProof/>
          <w:lang w:val="pl-PL"/>
        </w:rPr>
        <w:t>366</w:t>
      </w:r>
      <w:r w:rsidRPr="00F112F0">
        <w:rPr>
          <w:rFonts w:eastAsia="Times New Roman"/>
          <w:lang w:val="pl-PL"/>
        </w:rPr>
        <w:fldChar w:fldCharType="end"/>
      </w:r>
      <w:r w:rsidRPr="00F112F0">
        <w:rPr>
          <w:rFonts w:eastAsia="Times New Roman"/>
          <w:lang w:val="pl-PL"/>
        </w:rPr>
        <w:t>.  Artykuł 46 Konwencji stanowi, w zakresie w jakim jest to istotne, co następuje:</w:t>
      </w:r>
    </w:p>
    <w:p w14:paraId="6EA46E1C" w14:textId="209B495F" w:rsidR="00EC1B66" w:rsidRPr="00F112F0" w:rsidRDefault="00D65B00">
      <w:pPr>
        <w:pStyle w:val="JuQuot"/>
        <w:rPr>
          <w:lang w:val="pl-PL"/>
        </w:rPr>
      </w:pPr>
      <w:r w:rsidRPr="00F112F0">
        <w:rPr>
          <w:lang w:val="pl-PL"/>
        </w:rPr>
        <w:t>"1</w:t>
      </w:r>
      <w:r w:rsidR="00A650E1">
        <w:rPr>
          <w:lang w:val="pl-PL"/>
        </w:rPr>
        <w:t>.</w:t>
      </w:r>
      <w:r w:rsidRPr="00F112F0">
        <w:rPr>
          <w:lang w:val="pl-PL"/>
        </w:rPr>
        <w:t xml:space="preserve"> Wysokie Umawiające się Strony zobowiązują się do przestrzegania ostatecznego wyroku Trybunału w każdej sprawie, w której są stronami.</w:t>
      </w:r>
    </w:p>
    <w:p w14:paraId="352129E0" w14:textId="77777777" w:rsidR="00EC1B66" w:rsidRPr="00F112F0" w:rsidRDefault="00D65B00">
      <w:pPr>
        <w:pStyle w:val="JuQuot"/>
        <w:rPr>
          <w:lang w:val="pl-PL"/>
        </w:rPr>
      </w:pPr>
      <w:r w:rsidRPr="00F112F0">
        <w:rPr>
          <w:lang w:val="pl-PL"/>
        </w:rPr>
        <w:t>2.  Ostateczny wyrok Trybunału jest przekazywany Komitetowi Ministrów, który nadzoruje jego wykonanie.</w:t>
      </w:r>
    </w:p>
    <w:p w14:paraId="54503A09" w14:textId="77777777" w:rsidR="00EC1B66" w:rsidRPr="00F112F0" w:rsidRDefault="00D65B00">
      <w:pPr>
        <w:pStyle w:val="JuQuot"/>
        <w:rPr>
          <w:lang w:val="pl-PL"/>
        </w:rPr>
      </w:pPr>
      <w:r w:rsidRPr="00F112F0">
        <w:rPr>
          <w:lang w:val="pl-PL"/>
        </w:rPr>
        <w:t>....”</w:t>
      </w:r>
    </w:p>
    <w:p w14:paraId="24CF45EF" w14:textId="7B707959" w:rsidR="00EC1B66" w:rsidRPr="00F112F0" w:rsidRDefault="00D65B00">
      <w:pPr>
        <w:pStyle w:val="JuPara"/>
        <w:rPr>
          <w:lang w:val="pl-PL"/>
        </w:rPr>
      </w:pPr>
      <w:r w:rsidRPr="00F112F0">
        <w:rPr>
          <w:rFonts w:eastAsia="Times New Roman"/>
          <w:lang w:val="pl-PL"/>
        </w:rPr>
        <w:fldChar w:fldCharType="begin"/>
      </w:r>
      <w:r w:rsidRPr="00F112F0">
        <w:rPr>
          <w:rFonts w:eastAsia="Times New Roman"/>
          <w:lang w:val="pl-PL"/>
        </w:rPr>
        <w:instrText xml:space="preserve"> SEQ level0 \*arabic \* MERGEFORMAT </w:instrText>
      </w:r>
      <w:r w:rsidRPr="00F112F0">
        <w:rPr>
          <w:rFonts w:eastAsia="Times New Roman"/>
          <w:lang w:val="pl-PL"/>
        </w:rPr>
        <w:fldChar w:fldCharType="separate"/>
      </w:r>
      <w:bookmarkStart w:id="124" w:name="art461"/>
      <w:r w:rsidR="00B74765" w:rsidRPr="00F112F0">
        <w:rPr>
          <w:rFonts w:eastAsia="Times New Roman"/>
          <w:noProof/>
          <w:lang w:val="pl-PL"/>
        </w:rPr>
        <w:t xml:space="preserve"> </w:t>
      </w:r>
      <w:bookmarkEnd w:id="124"/>
      <w:r w:rsidRPr="00F112F0">
        <w:rPr>
          <w:rFonts w:eastAsia="Times New Roman"/>
          <w:lang w:val="pl-PL"/>
        </w:rPr>
        <w:fldChar w:fldCharType="end"/>
      </w:r>
      <w:r w:rsidR="00CC7BC1">
        <w:rPr>
          <w:rFonts w:eastAsia="Times New Roman"/>
          <w:lang w:val="pl-PL"/>
        </w:rPr>
        <w:t>367</w:t>
      </w:r>
      <w:r w:rsidRPr="00F112F0">
        <w:rPr>
          <w:rFonts w:eastAsia="Times New Roman"/>
          <w:lang w:val="pl-PL"/>
        </w:rPr>
        <w:t xml:space="preserve">.  </w:t>
      </w:r>
      <w:r w:rsidRPr="00F112F0">
        <w:rPr>
          <w:lang w:val="pl-PL"/>
        </w:rPr>
        <w:t xml:space="preserve">Trybunał powtarza, że na mocy art. 46 Wysokie Układające się Strony zobowiązały się do przestrzegania ostatecznych wyroków Trybunału w każdej sprawie, w której są stronami, a ich wykonanie jest nadzorowane przez Komitet Ministrów. Wynika z tego </w:t>
      </w:r>
      <w:r w:rsidRPr="0026426E">
        <w:rPr>
          <w:iCs/>
          <w:lang w:val="pl-PL"/>
        </w:rPr>
        <w:t>między innymi</w:t>
      </w:r>
      <w:r w:rsidRPr="00F112F0">
        <w:rPr>
          <w:lang w:val="pl-PL"/>
        </w:rPr>
        <w:t xml:space="preserve">, że wyrok, </w:t>
      </w:r>
      <w:r w:rsidR="0026426E">
        <w:rPr>
          <w:lang w:val="pl-PL"/>
        </w:rPr>
        <w:br/>
      </w:r>
      <w:r w:rsidRPr="00F112F0">
        <w:rPr>
          <w:lang w:val="pl-PL"/>
        </w:rPr>
        <w:t xml:space="preserve">w którym Trybunał stwierdza naruszenie, nakłada na pozwane Państwo prawny obowiązek nie tylko wypłacenia zainteresowanym kwot zasądzonych tytułem słusznego zadośćuczynienia na podstawie artykułu 41, ale również wyboru, pod nadzorem Komitetu Ministrów, ogólnych i/lub, jeśli to właściwe, indywidualnych środków, które należy przyjąć w ich wewnętrznym porządku prawnym, aby położyć kres naruszeniu stwierdzonemu przez Trybunał i naprawić, tak dalece jak to możliwe, jego skutki. Z zastrzeżeniem monitorowania przez Komitet Ministrów, pozwane Państwo zachowuje swobodę wyboru środków, za pomocą których wywiąże się ze swojego obowiązku prawnego wynikającego z art. 46 Konwencji, pod warunkiem, że środki te będą zgodne z wnioskami zawartymi w wyroku Trybunału (zob. m.in. organy, </w:t>
      </w:r>
      <w:r w:rsidRPr="00F112F0">
        <w:rPr>
          <w:i/>
          <w:lang w:val="pl-PL"/>
        </w:rPr>
        <w:t xml:space="preserve">Scozzari i Giunta przeciwko Włochom </w:t>
      </w:r>
      <w:r w:rsidRPr="00F112F0">
        <w:rPr>
          <w:lang w:val="pl-PL"/>
        </w:rPr>
        <w:t xml:space="preserve">[GC], nr 39221/98 i 41963/98, § 249, ECHR 2000-VIII, </w:t>
      </w:r>
      <w:r w:rsidRPr="00F112F0">
        <w:rPr>
          <w:i/>
          <w:lang w:val="pl-PL"/>
        </w:rPr>
        <w:t xml:space="preserve">Broniowski przeciwko Polsce </w:t>
      </w:r>
      <w:r w:rsidRPr="00F112F0">
        <w:rPr>
          <w:lang w:val="pl-PL"/>
        </w:rPr>
        <w:t>[GC], no. 31443/96, § 192, ECHR 2004</w:t>
      </w:r>
      <w:r w:rsidR="0026426E">
        <w:rPr>
          <w:lang w:val="pl-PL"/>
        </w:rPr>
        <w:t>-</w:t>
      </w:r>
      <w:r w:rsidRPr="00F112F0">
        <w:rPr>
          <w:lang w:val="pl-PL"/>
        </w:rPr>
        <w:t xml:space="preserve">V oraz </w:t>
      </w:r>
      <w:r w:rsidRPr="00F112F0">
        <w:rPr>
          <w:i/>
          <w:lang w:val="pl-PL"/>
        </w:rPr>
        <w:t xml:space="preserve">Stanev przeciwko Bułgarii </w:t>
      </w:r>
      <w:r w:rsidRPr="00F112F0">
        <w:rPr>
          <w:lang w:val="pl-PL"/>
        </w:rPr>
        <w:t>[GC], no. 36760/06, § 254, ECHR 2012, wszystkie z dalszymi odniesieniami do orzecznictwa Trybunału).</w:t>
      </w:r>
    </w:p>
    <w:p w14:paraId="3EBAB36C" w14:textId="77777777" w:rsidR="00EC1B66" w:rsidRPr="00F112F0" w:rsidRDefault="00D65B00">
      <w:pPr>
        <w:pStyle w:val="JuPara"/>
        <w:rPr>
          <w:lang w:val="pl-PL"/>
        </w:rPr>
      </w:pPr>
      <w:r w:rsidRPr="00F112F0">
        <w:rPr>
          <w:lang w:val="pl-PL"/>
        </w:rPr>
        <w:t xml:space="preserve">Jednakże, mając na uwadze pomoc pozwanemu Państwu w wypełnieniu zobowiązań wynikających z Artykułu 46, Trybunał może starać się wskazać rodzaj indywidualnych i/lub ogólnych środków, które mogłyby zostać podjęte w celu zakończenia sytuacji niezgodnej z Konwencją, której istnienie stwierdził (zob. </w:t>
      </w:r>
      <w:r w:rsidRPr="00F112F0">
        <w:rPr>
          <w:i/>
          <w:lang w:val="pl-PL"/>
        </w:rPr>
        <w:t xml:space="preserve">Broniowski, </w:t>
      </w:r>
      <w:r w:rsidRPr="00F112F0">
        <w:rPr>
          <w:iCs/>
          <w:lang w:val="pl-PL"/>
        </w:rPr>
        <w:t xml:space="preserve">cyt. powyżej, </w:t>
      </w:r>
      <w:r w:rsidRPr="00F112F0">
        <w:rPr>
          <w:lang w:val="pl-PL"/>
        </w:rPr>
        <w:t xml:space="preserve">§ 194; </w:t>
      </w:r>
      <w:r w:rsidRPr="00F112F0">
        <w:rPr>
          <w:i/>
          <w:lang w:val="pl-PL"/>
        </w:rPr>
        <w:t xml:space="preserve">Scoppola przeciwko Włochom (nr 2) </w:t>
      </w:r>
      <w:r w:rsidRPr="00F112F0">
        <w:rPr>
          <w:lang w:val="pl-PL"/>
        </w:rPr>
        <w:t xml:space="preserve">[GC], nr 10249/03, § 148, 17 września 2009 r.; oraz </w:t>
      </w:r>
      <w:r w:rsidRPr="00F112F0">
        <w:rPr>
          <w:i/>
          <w:iCs/>
          <w:lang w:val="pl-PL"/>
        </w:rPr>
        <w:t>Stanev</w:t>
      </w:r>
      <w:r w:rsidRPr="00F112F0">
        <w:rPr>
          <w:lang w:val="pl-PL"/>
        </w:rPr>
        <w:t>, cyt. powyżej, § 255).</w:t>
      </w:r>
    </w:p>
    <w:p w14:paraId="1B8208A8" w14:textId="77777777" w:rsidR="00EC1B66" w:rsidRPr="00F112F0" w:rsidRDefault="00D65B00">
      <w:pPr>
        <w:pStyle w:val="JuPara"/>
        <w:rPr>
          <w:lang w:val="pl-PL"/>
        </w:rPr>
      </w:pPr>
      <w:r w:rsidRPr="00F112F0">
        <w:rPr>
          <w:lang w:val="pl-PL"/>
        </w:rPr>
        <w:fldChar w:fldCharType="begin"/>
      </w:r>
      <w:r w:rsidRPr="00F112F0">
        <w:rPr>
          <w:lang w:val="pl-PL"/>
        </w:rPr>
        <w:instrText xml:space="preserve"> SEQ level0 \*arabic \* MERGEFORMAT </w:instrText>
      </w:r>
      <w:r w:rsidRPr="00F112F0">
        <w:rPr>
          <w:lang w:val="pl-PL"/>
        </w:rPr>
        <w:fldChar w:fldCharType="separate"/>
      </w:r>
      <w:r w:rsidRPr="00F112F0">
        <w:rPr>
          <w:noProof/>
          <w:lang w:val="pl-PL"/>
        </w:rPr>
        <w:t>368</w:t>
      </w:r>
      <w:r w:rsidRPr="00F112F0">
        <w:rPr>
          <w:noProof/>
          <w:lang w:val="pl-PL"/>
        </w:rPr>
        <w:fldChar w:fldCharType="end"/>
      </w:r>
      <w:r w:rsidR="003140E1" w:rsidRPr="00F112F0">
        <w:rPr>
          <w:lang w:val="pl-PL"/>
        </w:rPr>
        <w:t>.  W niniejszej sprawie Trybunał powstrzyma się od udzielania takich konkretnych wskazówek i ograniczy swoje rozważania do ogólnych wytycznych.</w:t>
      </w:r>
    </w:p>
    <w:p w14:paraId="6692E760" w14:textId="04B9C27A" w:rsidR="00EC1B66" w:rsidRPr="00F112F0" w:rsidRDefault="00D65B00">
      <w:pPr>
        <w:pStyle w:val="JuPara"/>
        <w:rPr>
          <w:rFonts w:eastAsia="Times New Roman"/>
          <w:lang w:val="pl-PL"/>
        </w:rPr>
      </w:pPr>
      <w:r w:rsidRPr="00F112F0">
        <w:rPr>
          <w:rFonts w:eastAsia="Times New Roman"/>
          <w:lang w:val="pl-PL"/>
        </w:rPr>
        <w:t xml:space="preserve">Jak już zauważono powyżej, wnioski Trybunału dotyczące niezgodności procedury powoływania sędziów z udziałem KRS z wymogami "niezależnego i bezstronnego sądu ustanowionego ustawą" na podstawie art. 6 § 1 Konwencji będą miały konsekwencje dla jego oceny podobnych skarg w innych toczących się lub przyszłych sprawach (zob. paragraf </w:t>
      </w:r>
      <w:r w:rsidRPr="00F112F0">
        <w:rPr>
          <w:rFonts w:eastAsia="Times New Roman"/>
          <w:lang w:val="pl-PL"/>
        </w:rPr>
        <w:fldChar w:fldCharType="begin"/>
      </w:r>
      <w:r w:rsidRPr="00F112F0">
        <w:rPr>
          <w:rFonts w:eastAsia="Times New Roman"/>
          <w:lang w:val="pl-PL"/>
        </w:rPr>
        <w:instrText xml:space="preserve"> REF Court_task212 \h </w:instrText>
      </w:r>
      <w:r w:rsidRPr="00F112F0">
        <w:rPr>
          <w:rFonts w:eastAsia="Times New Roman"/>
          <w:lang w:val="pl-PL"/>
        </w:rPr>
      </w:r>
      <w:r w:rsidRPr="00F112F0">
        <w:rPr>
          <w:rFonts w:eastAsia="Times New Roman"/>
          <w:lang w:val="pl-PL"/>
        </w:rPr>
        <w:fldChar w:fldCharType="separate"/>
      </w:r>
      <w:r w:rsidR="00B74765" w:rsidRPr="00F112F0">
        <w:rPr>
          <w:noProof/>
          <w:lang w:val="pl-PL"/>
        </w:rPr>
        <w:t xml:space="preserve">213 </w:t>
      </w:r>
      <w:r w:rsidRPr="00F112F0">
        <w:rPr>
          <w:rFonts w:eastAsia="Times New Roman"/>
          <w:lang w:val="pl-PL"/>
        </w:rPr>
        <w:fldChar w:fldCharType="end"/>
      </w:r>
      <w:r w:rsidRPr="00F112F0">
        <w:rPr>
          <w:rFonts w:eastAsia="Times New Roman"/>
          <w:lang w:val="pl-PL"/>
        </w:rPr>
        <w:t xml:space="preserve">powyżej). Uchybienia tej procedury wskazane w niniejszej sprawie </w:t>
      </w:r>
      <w:r w:rsidR="0026426E">
        <w:rPr>
          <w:rFonts w:eastAsia="Times New Roman"/>
          <w:lang w:val="pl-PL"/>
        </w:rPr>
        <w:br/>
      </w:r>
      <w:r w:rsidRPr="00F112F0">
        <w:rPr>
          <w:rFonts w:eastAsia="Times New Roman"/>
          <w:lang w:val="pl-PL"/>
        </w:rPr>
        <w:t xml:space="preserve">w odniesieniu do Izby Kontroli Nadzwyczajnej i </w:t>
      </w:r>
      <w:r w:rsidR="00A83A9E" w:rsidRPr="00F112F0">
        <w:rPr>
          <w:rFonts w:eastAsia="Times New Roman"/>
          <w:lang w:val="pl-PL"/>
        </w:rPr>
        <w:t xml:space="preserve">Spraw Publicznych </w:t>
      </w:r>
      <w:r w:rsidRPr="00F112F0">
        <w:rPr>
          <w:rFonts w:eastAsia="Times New Roman"/>
          <w:lang w:val="pl-PL"/>
        </w:rPr>
        <w:t xml:space="preserve">Sądu Najwyższego </w:t>
      </w:r>
      <w:r w:rsidR="00A83A9E" w:rsidRPr="00F112F0">
        <w:rPr>
          <w:rFonts w:eastAsia="Times New Roman"/>
          <w:lang w:val="pl-PL"/>
        </w:rPr>
        <w:t xml:space="preserve">oraz </w:t>
      </w:r>
      <w:r w:rsidRPr="00F112F0">
        <w:rPr>
          <w:rFonts w:eastAsia="Times New Roman"/>
          <w:lang w:val="pl-PL"/>
        </w:rPr>
        <w:t xml:space="preserve">w sprawie </w:t>
      </w:r>
      <w:r w:rsidRPr="00F112F0">
        <w:rPr>
          <w:rFonts w:eastAsia="Times New Roman"/>
          <w:i/>
          <w:iCs/>
          <w:lang w:val="pl-PL"/>
        </w:rPr>
        <w:t xml:space="preserve">Reczkowicz </w:t>
      </w:r>
      <w:r w:rsidRPr="00F112F0">
        <w:rPr>
          <w:rFonts w:eastAsia="Times New Roman"/>
          <w:lang w:val="pl-PL"/>
        </w:rPr>
        <w:t xml:space="preserve">(cytowanej powyżej), </w:t>
      </w:r>
      <w:r w:rsidR="0026426E">
        <w:rPr>
          <w:rFonts w:eastAsia="Times New Roman"/>
          <w:lang w:val="pl-PL"/>
        </w:rPr>
        <w:br/>
      </w:r>
      <w:r w:rsidRPr="00F112F0">
        <w:rPr>
          <w:rFonts w:eastAsia="Times New Roman"/>
          <w:lang w:val="pl-PL"/>
        </w:rPr>
        <w:t xml:space="preserve">w odniesieniu do Izby Dyscyplinarnej tego sądu, już negatywnie wpłynęły na istniejące </w:t>
      </w:r>
      <w:r w:rsidR="0026426E">
        <w:rPr>
          <w:rFonts w:eastAsia="Times New Roman"/>
          <w:lang w:val="pl-PL"/>
        </w:rPr>
        <w:t>powołania</w:t>
      </w:r>
      <w:r w:rsidRPr="00F112F0">
        <w:rPr>
          <w:rFonts w:eastAsia="Times New Roman"/>
          <w:lang w:val="pl-PL"/>
        </w:rPr>
        <w:t xml:space="preserve"> i mogą systematycznie wpływać na przyszłe </w:t>
      </w:r>
      <w:r w:rsidR="0026426E">
        <w:rPr>
          <w:rFonts w:eastAsia="Times New Roman"/>
          <w:lang w:val="pl-PL"/>
        </w:rPr>
        <w:t>powołania</w:t>
      </w:r>
      <w:r w:rsidRPr="00F112F0">
        <w:rPr>
          <w:rFonts w:eastAsia="Times New Roman"/>
          <w:lang w:val="pl-PL"/>
        </w:rPr>
        <w:t xml:space="preserve"> sędziów nie tylko do innych izb Sądu Najwyższego, ale także do sądów powszechnych, wojskowych i administracyjnych (zob. także paragrafy </w:t>
      </w:r>
      <w:r w:rsidRPr="00F112F0">
        <w:rPr>
          <w:lang w:val="pl-PL"/>
        </w:rPr>
        <w:fldChar w:fldCharType="begin"/>
      </w:r>
      <w:r w:rsidRPr="00F112F0">
        <w:rPr>
          <w:lang w:val="pl-PL"/>
        </w:rPr>
        <w:instrText xml:space="preserve"> REF SNJoinedResolution \h </w:instrText>
      </w:r>
      <w:r w:rsidRPr="00F112F0">
        <w:rPr>
          <w:lang w:val="pl-PL"/>
        </w:rPr>
      </w:r>
      <w:r w:rsidRPr="00F112F0">
        <w:rPr>
          <w:lang w:val="pl-PL"/>
        </w:rPr>
        <w:fldChar w:fldCharType="separate"/>
      </w:r>
      <w:r w:rsidR="00B74765" w:rsidRPr="00F112F0">
        <w:rPr>
          <w:noProof/>
          <w:lang w:val="pl-PL"/>
        </w:rPr>
        <w:t xml:space="preserve">114 </w:t>
      </w:r>
      <w:r w:rsidRPr="00F112F0">
        <w:rPr>
          <w:lang w:val="pl-PL"/>
        </w:rPr>
        <w:fldChar w:fldCharType="end"/>
      </w:r>
      <w:r w:rsidR="005E6C53">
        <w:rPr>
          <w:lang w:val="pl-PL"/>
        </w:rPr>
        <w:br/>
      </w:r>
      <w:r w:rsidRPr="00F112F0">
        <w:rPr>
          <w:rFonts w:eastAsia="Times New Roman"/>
          <w:lang w:val="pl-PL"/>
        </w:rPr>
        <w:t xml:space="preserve">i </w:t>
      </w:r>
      <w:r w:rsidRPr="00F112F0">
        <w:rPr>
          <w:lang w:val="pl-PL"/>
        </w:rPr>
        <w:fldChar w:fldCharType="begin"/>
      </w:r>
      <w:r w:rsidRPr="00F112F0">
        <w:rPr>
          <w:lang w:val="pl-PL"/>
        </w:rPr>
        <w:instrText xml:space="preserve"> REF SN_23January20_finalRemarks \h </w:instrText>
      </w:r>
      <w:r w:rsidRPr="00F112F0">
        <w:rPr>
          <w:lang w:val="pl-PL"/>
        </w:rPr>
      </w:r>
      <w:r w:rsidRPr="00F112F0">
        <w:rPr>
          <w:lang w:val="pl-PL"/>
        </w:rPr>
        <w:fldChar w:fldCharType="separate"/>
      </w:r>
      <w:r w:rsidR="00B74765" w:rsidRPr="00F112F0">
        <w:rPr>
          <w:noProof/>
          <w:lang w:val="pl-PL"/>
        </w:rPr>
        <w:t xml:space="preserve">129 </w:t>
      </w:r>
      <w:r w:rsidRPr="00F112F0">
        <w:rPr>
          <w:lang w:val="pl-PL"/>
        </w:rPr>
        <w:fldChar w:fldCharType="end"/>
      </w:r>
      <w:r w:rsidRPr="00F112F0">
        <w:rPr>
          <w:rFonts w:eastAsia="Times New Roman"/>
          <w:lang w:val="pl-PL"/>
        </w:rPr>
        <w:t xml:space="preserve">powyżej). Nieodłącznym elementem ustaleń Trybunału jest to, że naruszenie praw skarżących miało </w:t>
      </w:r>
      <w:r w:rsidR="00B74765" w:rsidRPr="00F112F0">
        <w:rPr>
          <w:rFonts w:eastAsia="Times New Roman"/>
          <w:lang w:val="pl-PL"/>
        </w:rPr>
        <w:t xml:space="preserve">swoje </w:t>
      </w:r>
      <w:r w:rsidRPr="00F112F0">
        <w:rPr>
          <w:rFonts w:eastAsia="Times New Roman"/>
          <w:lang w:val="pl-PL"/>
        </w:rPr>
        <w:t xml:space="preserve">źródło w zmianach w polskim ustawodawstwie, które pozbawiły polskie sądownictwo prawa wyboru członków KRS i umożliwiły władzy wykonawczej i ustawodawczej bezpośrednią lub pośrednią ingerencję w procedurę powoływania sędziów, tym samym systematycznie naruszając legalność sądu złożonego z tak powołanych sędziów. W tej sytuacji, w interesie </w:t>
      </w:r>
      <w:r w:rsidR="00346A96">
        <w:rPr>
          <w:rFonts w:eastAsia="Times New Roman"/>
          <w:lang w:val="pl-PL"/>
        </w:rPr>
        <w:t xml:space="preserve">zasad </w:t>
      </w:r>
      <w:r w:rsidRPr="00F112F0">
        <w:rPr>
          <w:rFonts w:eastAsia="Times New Roman"/>
          <w:lang w:val="pl-PL"/>
        </w:rPr>
        <w:t xml:space="preserve">praworządności oraz </w:t>
      </w:r>
      <w:r w:rsidR="00346A96">
        <w:rPr>
          <w:rFonts w:eastAsia="Times New Roman"/>
          <w:lang w:val="pl-PL"/>
        </w:rPr>
        <w:t>roz</w:t>
      </w:r>
      <w:r w:rsidRPr="00F112F0">
        <w:rPr>
          <w:rFonts w:eastAsia="Times New Roman"/>
          <w:lang w:val="pl-PL"/>
        </w:rPr>
        <w:t xml:space="preserve">działu władzy </w:t>
      </w:r>
      <w:r w:rsidR="00346A96">
        <w:rPr>
          <w:rFonts w:eastAsia="Times New Roman"/>
          <w:lang w:val="pl-PL"/>
        </w:rPr>
        <w:t>oraz</w:t>
      </w:r>
      <w:r w:rsidRPr="00F112F0">
        <w:rPr>
          <w:rFonts w:eastAsia="Times New Roman"/>
          <w:lang w:val="pl-PL"/>
        </w:rPr>
        <w:t xml:space="preserve"> niezależności sądownictwa, wymagane jest szybkie działanie naprawcze ze strony Państwa Polskiego.</w:t>
      </w:r>
    </w:p>
    <w:bookmarkStart w:id="125" w:name="art462"/>
    <w:p w14:paraId="2CC33F9E" w14:textId="31E14B00" w:rsidR="00EC1B66" w:rsidRPr="00F112F0" w:rsidRDefault="00D65B00">
      <w:pPr>
        <w:pStyle w:val="JuPara"/>
        <w:rPr>
          <w:rFonts w:eastAsia="Times New Roman"/>
          <w:lang w:val="pl-PL"/>
        </w:rPr>
      </w:pPr>
      <w:r w:rsidRPr="00F112F0">
        <w:rPr>
          <w:rFonts w:eastAsia="Times New Roman"/>
          <w:lang w:val="pl-PL"/>
        </w:rPr>
        <w:fldChar w:fldCharType="begin"/>
      </w:r>
      <w:r w:rsidRPr="00F112F0">
        <w:rPr>
          <w:rFonts w:eastAsia="Times New Roman"/>
          <w:lang w:val="pl-PL"/>
        </w:rPr>
        <w:instrText xml:space="preserve"> SEQ level0 \*arabic \* MERGEFORMAT </w:instrText>
      </w:r>
      <w:r w:rsidRPr="00F112F0">
        <w:rPr>
          <w:rFonts w:eastAsia="Times New Roman"/>
          <w:lang w:val="pl-PL"/>
        </w:rPr>
        <w:fldChar w:fldCharType="separate"/>
      </w:r>
      <w:r w:rsidR="00B74765" w:rsidRPr="00F112F0">
        <w:rPr>
          <w:rFonts w:eastAsia="Times New Roman"/>
          <w:noProof/>
          <w:lang w:val="pl-PL"/>
        </w:rPr>
        <w:t>369</w:t>
      </w:r>
      <w:r w:rsidRPr="00F112F0">
        <w:rPr>
          <w:rFonts w:eastAsia="Times New Roman"/>
          <w:lang w:val="pl-PL"/>
        </w:rPr>
        <w:fldChar w:fldCharType="end"/>
      </w:r>
      <w:bookmarkEnd w:id="125"/>
      <w:r w:rsidRPr="00F112F0">
        <w:rPr>
          <w:rFonts w:eastAsia="Times New Roman"/>
          <w:lang w:val="pl-PL"/>
        </w:rPr>
        <w:t xml:space="preserve">.  W związku </w:t>
      </w:r>
      <w:r w:rsidRPr="00F112F0">
        <w:rPr>
          <w:lang w:val="pl-PL"/>
        </w:rPr>
        <w:t>z</w:t>
      </w:r>
      <w:r w:rsidRPr="00F112F0">
        <w:rPr>
          <w:rFonts w:eastAsia="Times New Roman"/>
          <w:lang w:val="pl-PL"/>
        </w:rPr>
        <w:t xml:space="preserve"> tym, zgodnie ze swoimi zobowiązaniami wynikającymi z art. 46 Konwencji, na pozwanym Państwie spoczywa obowiązek wyciągnięcia niezbędnych wniosków z niniejszego wyroku </w:t>
      </w:r>
      <w:r w:rsidR="00346A96">
        <w:rPr>
          <w:rFonts w:eastAsia="Times New Roman"/>
          <w:lang w:val="pl-PL"/>
        </w:rPr>
        <w:br/>
      </w:r>
      <w:r w:rsidRPr="00F112F0">
        <w:rPr>
          <w:rFonts w:eastAsia="Times New Roman"/>
          <w:lang w:val="pl-PL"/>
        </w:rPr>
        <w:t xml:space="preserve">i podjęcia wszelkich indywidualnych lub ogólnych środków, jakie są właściwe, w celu rozwiązania problemów leżących u podstaw naruszeń stwierdzonych przez Trybunał oraz zapobieżenia podobnym naruszeniom </w:t>
      </w:r>
      <w:r w:rsidR="00346A96">
        <w:rPr>
          <w:rFonts w:eastAsia="Times New Roman"/>
          <w:lang w:val="pl-PL"/>
        </w:rPr>
        <w:br/>
      </w:r>
      <w:r w:rsidRPr="00F112F0">
        <w:rPr>
          <w:rFonts w:eastAsia="Times New Roman"/>
          <w:lang w:val="pl-PL"/>
        </w:rPr>
        <w:t>w przyszłości.</w:t>
      </w:r>
    </w:p>
    <w:p w14:paraId="596C5FE5" w14:textId="41F9B812" w:rsidR="00EC1B66" w:rsidRPr="00F112F0" w:rsidRDefault="00D65B00">
      <w:pPr>
        <w:pStyle w:val="JuHHead"/>
        <w:rPr>
          <w:lang w:val="pl-PL"/>
        </w:rPr>
      </w:pPr>
      <w:r w:rsidRPr="00F112F0">
        <w:rPr>
          <w:lang w:val="pl-PL"/>
        </w:rPr>
        <w:t xml:space="preserve">Z TYCH POWODÓW </w:t>
      </w:r>
      <w:r w:rsidR="00346A96">
        <w:rPr>
          <w:lang w:val="pl-PL"/>
        </w:rPr>
        <w:t>Trybunał</w:t>
      </w:r>
      <w:r w:rsidRPr="00F112F0">
        <w:rPr>
          <w:lang w:val="pl-PL"/>
        </w:rPr>
        <w:t xml:space="preserve"> JEDNOMYŚLNIE,</w:t>
      </w:r>
    </w:p>
    <w:p w14:paraId="2DA7C9AE" w14:textId="4524FD4E" w:rsidR="00EC1B66" w:rsidRPr="00F112F0" w:rsidRDefault="00395D52">
      <w:pPr>
        <w:pStyle w:val="JuList"/>
        <w:rPr>
          <w:lang w:val="pl-PL"/>
        </w:rPr>
      </w:pPr>
      <w:r>
        <w:rPr>
          <w:i/>
          <w:iCs/>
          <w:lang w:val="pl-PL"/>
        </w:rPr>
        <w:t>Postan</w:t>
      </w:r>
      <w:r w:rsidR="00081244">
        <w:rPr>
          <w:i/>
          <w:iCs/>
          <w:lang w:val="pl-PL"/>
        </w:rPr>
        <w:t>awia</w:t>
      </w:r>
      <w:r>
        <w:rPr>
          <w:i/>
          <w:iCs/>
          <w:lang w:val="pl-PL"/>
        </w:rPr>
        <w:t xml:space="preserve"> </w:t>
      </w:r>
      <w:r w:rsidR="002247F5">
        <w:rPr>
          <w:lang w:val="pl-PL"/>
        </w:rPr>
        <w:t xml:space="preserve">o </w:t>
      </w:r>
      <w:r>
        <w:rPr>
          <w:lang w:val="pl-PL"/>
        </w:rPr>
        <w:t>po</w:t>
      </w:r>
      <w:r w:rsidR="00D65B00" w:rsidRPr="00F112F0">
        <w:rPr>
          <w:lang w:val="pl-PL"/>
        </w:rPr>
        <w:t>łączeni</w:t>
      </w:r>
      <w:r>
        <w:rPr>
          <w:lang w:val="pl-PL"/>
        </w:rPr>
        <w:t>u</w:t>
      </w:r>
      <w:r w:rsidR="00D65B00" w:rsidRPr="00F112F0">
        <w:rPr>
          <w:lang w:val="pl-PL"/>
        </w:rPr>
        <w:t xml:space="preserve"> </w:t>
      </w:r>
      <w:r>
        <w:rPr>
          <w:lang w:val="pl-PL"/>
        </w:rPr>
        <w:t>skarg</w:t>
      </w:r>
      <w:r w:rsidR="00D65B00" w:rsidRPr="00F112F0">
        <w:rPr>
          <w:lang w:val="pl-PL"/>
        </w:rPr>
        <w:t>;</w:t>
      </w:r>
    </w:p>
    <w:p w14:paraId="18F0EADC" w14:textId="04DA3146" w:rsidR="00EC1B66" w:rsidRPr="00F112F0" w:rsidRDefault="00395D52">
      <w:pPr>
        <w:pStyle w:val="JuList"/>
        <w:rPr>
          <w:lang w:val="pl-PL"/>
        </w:rPr>
      </w:pPr>
      <w:r w:rsidRPr="00395D52">
        <w:rPr>
          <w:i/>
          <w:iCs/>
          <w:lang w:val="pl-PL"/>
        </w:rPr>
        <w:t>Od</w:t>
      </w:r>
      <w:r>
        <w:rPr>
          <w:i/>
          <w:iCs/>
          <w:lang w:val="pl-PL"/>
        </w:rPr>
        <w:t>dala</w:t>
      </w:r>
      <w:r>
        <w:rPr>
          <w:lang w:val="pl-PL"/>
        </w:rPr>
        <w:t xml:space="preserve"> </w:t>
      </w:r>
      <w:r w:rsidR="00D65B00" w:rsidRPr="00F112F0">
        <w:rPr>
          <w:lang w:val="pl-PL"/>
        </w:rPr>
        <w:t xml:space="preserve">wstępny </w:t>
      </w:r>
      <w:r>
        <w:rPr>
          <w:lang w:val="pl-PL"/>
        </w:rPr>
        <w:t>z</w:t>
      </w:r>
      <w:r w:rsidRPr="00F112F0">
        <w:rPr>
          <w:lang w:val="pl-PL"/>
        </w:rPr>
        <w:t xml:space="preserve">arzut </w:t>
      </w:r>
      <w:r>
        <w:rPr>
          <w:lang w:val="pl-PL"/>
        </w:rPr>
        <w:t>R</w:t>
      </w:r>
      <w:r w:rsidR="00D65B00" w:rsidRPr="00F112F0">
        <w:rPr>
          <w:lang w:val="pl-PL"/>
        </w:rPr>
        <w:t xml:space="preserve">ządu dotyczący niezgodności </w:t>
      </w:r>
      <w:r w:rsidR="00D65B00" w:rsidRPr="00F112F0">
        <w:rPr>
          <w:i/>
          <w:iCs/>
          <w:lang w:val="pl-PL"/>
        </w:rPr>
        <w:t xml:space="preserve">ratione materiae </w:t>
      </w:r>
      <w:r w:rsidR="00D65B00" w:rsidRPr="00F112F0">
        <w:rPr>
          <w:lang w:val="pl-PL"/>
        </w:rPr>
        <w:t>skarg</w:t>
      </w:r>
      <w:r w:rsidR="00526C8A" w:rsidRPr="00F112F0">
        <w:rPr>
          <w:lang w:val="pl-PL"/>
        </w:rPr>
        <w:t>;</w:t>
      </w:r>
    </w:p>
    <w:p w14:paraId="6D6EBACF" w14:textId="3C140613" w:rsidR="00EC1B66" w:rsidRPr="00F112F0" w:rsidRDefault="00D65B00">
      <w:pPr>
        <w:pStyle w:val="JuList"/>
        <w:rPr>
          <w:lang w:val="pl-PL"/>
        </w:rPr>
      </w:pPr>
      <w:r w:rsidRPr="00F112F0">
        <w:rPr>
          <w:i/>
          <w:iCs/>
          <w:lang w:val="pl-PL"/>
        </w:rPr>
        <w:t>Od</w:t>
      </w:r>
      <w:r w:rsidR="00395D52">
        <w:rPr>
          <w:i/>
          <w:iCs/>
          <w:lang w:val="pl-PL"/>
        </w:rPr>
        <w:t>dala</w:t>
      </w:r>
      <w:r w:rsidRPr="00F112F0">
        <w:rPr>
          <w:i/>
          <w:iCs/>
          <w:lang w:val="pl-PL"/>
        </w:rPr>
        <w:t xml:space="preserve"> </w:t>
      </w:r>
      <w:r w:rsidRPr="00F112F0">
        <w:rPr>
          <w:lang w:val="pl-PL"/>
        </w:rPr>
        <w:t xml:space="preserve">wstępny zarzut Rządu dotyczący </w:t>
      </w:r>
      <w:r w:rsidR="003140E1" w:rsidRPr="00F112F0">
        <w:rPr>
          <w:lang w:val="pl-PL"/>
        </w:rPr>
        <w:t>nieprzestrzegania zasady sześciu miesięcy w odniesieniu do pierwsze</w:t>
      </w:r>
      <w:r w:rsidR="00B96089">
        <w:rPr>
          <w:lang w:val="pl-PL"/>
        </w:rPr>
        <w:t>j</w:t>
      </w:r>
      <w:r w:rsidR="003140E1" w:rsidRPr="00F112F0">
        <w:rPr>
          <w:lang w:val="pl-PL"/>
        </w:rPr>
        <w:t xml:space="preserve"> skarżące</w:t>
      </w:r>
      <w:r w:rsidR="00B96089">
        <w:rPr>
          <w:lang w:val="pl-PL"/>
        </w:rPr>
        <w:t>j</w:t>
      </w:r>
      <w:r w:rsidR="003140E1" w:rsidRPr="00F112F0">
        <w:rPr>
          <w:lang w:val="pl-PL"/>
        </w:rPr>
        <w:t>;</w:t>
      </w:r>
    </w:p>
    <w:p w14:paraId="4C017C94" w14:textId="77777777" w:rsidR="00EC1B66" w:rsidRPr="00F112F0" w:rsidRDefault="00D65B00">
      <w:pPr>
        <w:pStyle w:val="JuList"/>
        <w:rPr>
          <w:lang w:val="pl-PL"/>
        </w:rPr>
      </w:pPr>
      <w:r w:rsidRPr="00F112F0">
        <w:rPr>
          <w:i/>
          <w:iCs/>
          <w:lang w:val="pl-PL"/>
        </w:rPr>
        <w:t xml:space="preserve">Uznaje </w:t>
      </w:r>
      <w:r w:rsidRPr="00F112F0">
        <w:rPr>
          <w:lang w:val="pl-PL"/>
        </w:rPr>
        <w:t>skargi za dopuszczalne;</w:t>
      </w:r>
    </w:p>
    <w:p w14:paraId="70150A76" w14:textId="1B56B1E4" w:rsidR="00EC1B66" w:rsidRPr="00F112F0" w:rsidRDefault="00B96089">
      <w:pPr>
        <w:pStyle w:val="JuList"/>
        <w:rPr>
          <w:lang w:val="pl-PL"/>
        </w:rPr>
      </w:pPr>
      <w:r>
        <w:rPr>
          <w:i/>
          <w:iCs/>
          <w:lang w:val="pl-PL"/>
        </w:rPr>
        <w:t>Orzeka</w:t>
      </w:r>
      <w:r w:rsidR="00D65B00" w:rsidRPr="00F112F0">
        <w:rPr>
          <w:lang w:val="pl-PL"/>
        </w:rPr>
        <w:t>, że doszło do naruszenia Artykułu 6 § 1 Konwencji w zakresie prawa do niezależnego i bezstronnego sądu ustanowionego ustawą;</w:t>
      </w:r>
    </w:p>
    <w:p w14:paraId="723F42C1" w14:textId="73BC1531" w:rsidR="00EC1B66" w:rsidRPr="00F112F0" w:rsidRDefault="00B96089">
      <w:pPr>
        <w:pStyle w:val="JuList"/>
        <w:rPr>
          <w:lang w:val="pl-PL"/>
        </w:rPr>
      </w:pPr>
      <w:r>
        <w:rPr>
          <w:i/>
          <w:lang w:val="pl-PL"/>
        </w:rPr>
        <w:t>Orzeka</w:t>
      </w:r>
      <w:r w:rsidR="00D65B00" w:rsidRPr="00F112F0">
        <w:rPr>
          <w:lang w:val="pl-PL"/>
        </w:rPr>
        <w:t xml:space="preserve">, że nie ma potrzeby badania dopuszczalności i meritum </w:t>
      </w:r>
      <w:r>
        <w:rPr>
          <w:lang w:val="pl-PL"/>
        </w:rPr>
        <w:br/>
      </w:r>
      <w:r w:rsidRPr="00F112F0">
        <w:rPr>
          <w:lang w:val="pl-PL"/>
        </w:rPr>
        <w:t xml:space="preserve">skarg </w:t>
      </w:r>
      <w:r>
        <w:rPr>
          <w:lang w:val="pl-PL"/>
        </w:rPr>
        <w:t xml:space="preserve">w pozostałym zakresie </w:t>
      </w:r>
      <w:r w:rsidR="00D65B00" w:rsidRPr="00F112F0">
        <w:rPr>
          <w:lang w:val="pl-PL"/>
        </w:rPr>
        <w:t>na podstawie art. 6 Konwencji;</w:t>
      </w:r>
    </w:p>
    <w:p w14:paraId="7FF0E9E9" w14:textId="18DEE4C5" w:rsidR="00EC1B66" w:rsidRPr="00F112F0" w:rsidRDefault="00B96089">
      <w:pPr>
        <w:pStyle w:val="JuList"/>
        <w:numPr>
          <w:ilvl w:val="0"/>
          <w:numId w:val="1"/>
        </w:numPr>
        <w:rPr>
          <w:lang w:val="pl-PL"/>
        </w:rPr>
      </w:pPr>
      <w:r>
        <w:rPr>
          <w:i/>
          <w:lang w:val="pl-PL"/>
        </w:rPr>
        <w:t>Orzeka</w:t>
      </w:r>
    </w:p>
    <w:p w14:paraId="584A7CF7" w14:textId="30814EFE" w:rsidR="00EC1B66" w:rsidRPr="00F112F0" w:rsidRDefault="00D65B00">
      <w:pPr>
        <w:pStyle w:val="JuLista"/>
        <w:rPr>
          <w:lang w:val="pl-PL"/>
        </w:rPr>
      </w:pPr>
      <w:r w:rsidRPr="00F112F0">
        <w:rPr>
          <w:lang w:val="pl-PL"/>
        </w:rPr>
        <w:t xml:space="preserve">że pozwane Państwo ma zapłacić każdemu ze skarżących, w ciągu trzech miesięcy </w:t>
      </w:r>
      <w:r w:rsidR="00D029F8" w:rsidRPr="00C07957">
        <w:rPr>
          <w:lang w:val="pl-PL"/>
        </w:rPr>
        <w:t xml:space="preserve">od dnia, w którym wyrok stanie się ostateczny </w:t>
      </w:r>
      <w:r w:rsidRPr="00F112F0">
        <w:rPr>
          <w:lang w:val="pl-PL"/>
        </w:rPr>
        <w:t xml:space="preserve">zgodnie z artykułem 44 § 2 Konwencji, 15.000 </w:t>
      </w:r>
      <w:r w:rsidR="00B96089">
        <w:rPr>
          <w:lang w:val="pl-PL"/>
        </w:rPr>
        <w:t>E</w:t>
      </w:r>
      <w:r w:rsidRPr="00F112F0">
        <w:rPr>
          <w:lang w:val="pl-PL"/>
        </w:rPr>
        <w:t xml:space="preserve">uro (piętnaście tysięcy </w:t>
      </w:r>
      <w:r w:rsidR="00B96089">
        <w:rPr>
          <w:lang w:val="pl-PL"/>
        </w:rPr>
        <w:t>E</w:t>
      </w:r>
      <w:r w:rsidRPr="00F112F0">
        <w:rPr>
          <w:lang w:val="pl-PL"/>
        </w:rPr>
        <w:t>uro</w:t>
      </w:r>
      <w:r w:rsidRPr="00B96089">
        <w:rPr>
          <w:lang w:val="pl-PL"/>
        </w:rPr>
        <w:t>),</w:t>
      </w:r>
      <w:r w:rsidRPr="00F112F0">
        <w:rPr>
          <w:b/>
          <w:lang w:val="pl-PL"/>
        </w:rPr>
        <w:t xml:space="preserve"> </w:t>
      </w:r>
      <w:r w:rsidR="00D029F8" w:rsidRPr="00F26D4F">
        <w:rPr>
          <w:bCs/>
          <w:lang w:val="pl-PL"/>
        </w:rPr>
        <w:t>które</w:t>
      </w:r>
      <w:r w:rsidR="00D029F8" w:rsidRPr="00C07957">
        <w:rPr>
          <w:b/>
          <w:lang w:val="pl-PL"/>
        </w:rPr>
        <w:t xml:space="preserve"> </w:t>
      </w:r>
      <w:r w:rsidR="00D029F8" w:rsidRPr="00C07957">
        <w:rPr>
          <w:bCs/>
          <w:lang w:val="pl-PL"/>
        </w:rPr>
        <w:t xml:space="preserve">należy przeliczyć na </w:t>
      </w:r>
      <w:r w:rsidR="00D029F8" w:rsidRPr="00C07957">
        <w:rPr>
          <w:bCs/>
          <w:color w:val="000000"/>
          <w:lang w:val="pl-PL"/>
        </w:rPr>
        <w:t xml:space="preserve">walutę pozwanego Państwa </w:t>
      </w:r>
      <w:r w:rsidR="00D029F8" w:rsidRPr="00C07957">
        <w:rPr>
          <w:lang w:val="pl-PL"/>
        </w:rPr>
        <w:t xml:space="preserve">po kursie obowiązującym w dniu </w:t>
      </w:r>
      <w:r w:rsidR="00D029F8">
        <w:rPr>
          <w:lang w:val="pl-PL"/>
        </w:rPr>
        <w:t>płatności</w:t>
      </w:r>
      <w:r w:rsidRPr="00F112F0">
        <w:rPr>
          <w:lang w:val="pl-PL"/>
        </w:rPr>
        <w:t>;</w:t>
      </w:r>
    </w:p>
    <w:p w14:paraId="3CA8EA2B" w14:textId="6250AECD" w:rsidR="00EC1B66" w:rsidRPr="00F112F0" w:rsidRDefault="00D65B00">
      <w:pPr>
        <w:pStyle w:val="JuLista"/>
        <w:rPr>
          <w:lang w:val="pl-PL"/>
        </w:rPr>
      </w:pPr>
      <w:r w:rsidRPr="00F112F0">
        <w:rPr>
          <w:lang w:val="pl-PL"/>
        </w:rPr>
        <w:t xml:space="preserve">że </w:t>
      </w:r>
      <w:r w:rsidR="00CB5D9B" w:rsidRPr="00C07957">
        <w:rPr>
          <w:lang w:val="pl-PL"/>
        </w:rPr>
        <w:t xml:space="preserve">od upływu wspomnianych wyżej trzech miesięcy do momentu rozliczenia od powyższej kwoty należne będą odsetki proste według stopy równej stopie oprocentowania kredytu marginalnego Europejskiego Banku Centralnego </w:t>
      </w:r>
      <w:r w:rsidR="00CB5D9B">
        <w:rPr>
          <w:lang w:val="pl-PL"/>
        </w:rPr>
        <w:t>obowiązującej w tym</w:t>
      </w:r>
      <w:r w:rsidR="00CB5D9B" w:rsidRPr="00C07957">
        <w:rPr>
          <w:lang w:val="pl-PL"/>
        </w:rPr>
        <w:t xml:space="preserve"> okresie </w:t>
      </w:r>
      <w:r w:rsidR="00CB5D9B">
        <w:rPr>
          <w:lang w:val="pl-PL"/>
        </w:rPr>
        <w:t xml:space="preserve">powiększonej o </w:t>
      </w:r>
      <w:r w:rsidR="00CB5D9B" w:rsidRPr="00C07957">
        <w:rPr>
          <w:lang w:val="pl-PL"/>
        </w:rPr>
        <w:t>trzy punkty procentowe</w:t>
      </w:r>
      <w:r w:rsidRPr="00F112F0">
        <w:rPr>
          <w:lang w:val="pl-PL"/>
        </w:rPr>
        <w:t>;</w:t>
      </w:r>
    </w:p>
    <w:p w14:paraId="372C56AD" w14:textId="02FB87C3" w:rsidR="00EC1B66" w:rsidRPr="00F112F0" w:rsidRDefault="00081244">
      <w:pPr>
        <w:pStyle w:val="JuList"/>
        <w:rPr>
          <w:lang w:val="pl-PL"/>
        </w:rPr>
      </w:pPr>
      <w:r>
        <w:rPr>
          <w:i/>
          <w:lang w:val="pl-PL"/>
        </w:rPr>
        <w:t>O</w:t>
      </w:r>
      <w:r w:rsidRPr="00F112F0">
        <w:rPr>
          <w:i/>
          <w:lang w:val="pl-PL"/>
        </w:rPr>
        <w:t>ddal</w:t>
      </w:r>
      <w:r>
        <w:rPr>
          <w:i/>
          <w:lang w:val="pl-PL"/>
        </w:rPr>
        <w:t>a</w:t>
      </w:r>
      <w:r w:rsidRPr="00F112F0">
        <w:rPr>
          <w:lang w:val="pl-PL"/>
        </w:rPr>
        <w:t xml:space="preserve"> </w:t>
      </w:r>
      <w:r w:rsidR="00D65B00" w:rsidRPr="00F112F0">
        <w:rPr>
          <w:lang w:val="pl-PL"/>
        </w:rPr>
        <w:t xml:space="preserve">żądanie skarżących </w:t>
      </w:r>
      <w:r w:rsidR="00B74765" w:rsidRPr="00F112F0">
        <w:rPr>
          <w:lang w:val="pl-PL"/>
        </w:rPr>
        <w:t xml:space="preserve">dotyczące </w:t>
      </w:r>
      <w:r w:rsidR="00D65B00" w:rsidRPr="00F112F0">
        <w:rPr>
          <w:lang w:val="pl-PL"/>
        </w:rPr>
        <w:t>słusznego zadośćuczynienia</w:t>
      </w:r>
      <w:r>
        <w:rPr>
          <w:i/>
          <w:lang w:val="pl-PL"/>
        </w:rPr>
        <w:t xml:space="preserve"> </w:t>
      </w:r>
      <w:r w:rsidR="007E6A3A">
        <w:rPr>
          <w:i/>
          <w:lang w:val="pl-PL"/>
        </w:rPr>
        <w:br/>
      </w:r>
      <w:r>
        <w:rPr>
          <w:iCs/>
          <w:lang w:val="pl-PL"/>
        </w:rPr>
        <w:t xml:space="preserve">w </w:t>
      </w:r>
      <w:r w:rsidRPr="00F112F0">
        <w:rPr>
          <w:lang w:val="pl-PL"/>
        </w:rPr>
        <w:t>pozostałym zakresie</w:t>
      </w:r>
    </w:p>
    <w:p w14:paraId="3B0609A2" w14:textId="7CB9FC93" w:rsidR="00EC1B66" w:rsidRPr="00F112F0" w:rsidRDefault="00D65B00">
      <w:pPr>
        <w:pStyle w:val="JuParaLast"/>
        <w:rPr>
          <w:lang w:val="pl-PL"/>
        </w:rPr>
      </w:pPr>
      <w:r w:rsidRPr="00F112F0">
        <w:rPr>
          <w:lang w:val="pl-PL"/>
        </w:rPr>
        <w:t xml:space="preserve">Sporządzono w języku angielskim i obwieszczono pisemnie w dniu </w:t>
      </w:r>
      <w:r w:rsidR="00CB5D9B">
        <w:rPr>
          <w:lang w:val="pl-PL"/>
        </w:rPr>
        <w:br/>
      </w:r>
      <w:r w:rsidR="009874D8" w:rsidRPr="00F112F0">
        <w:rPr>
          <w:rFonts w:ascii="Times New Roman" w:hAnsi="Times New Roman" w:cs="Times New Roman"/>
          <w:lang w:val="pl-PL"/>
        </w:rPr>
        <w:t xml:space="preserve">8 </w:t>
      </w:r>
      <w:r w:rsidR="003140E1" w:rsidRPr="00F112F0">
        <w:rPr>
          <w:rFonts w:ascii="Times New Roman" w:hAnsi="Times New Roman" w:cs="Times New Roman"/>
          <w:lang w:val="pl-PL"/>
        </w:rPr>
        <w:t xml:space="preserve">listopada 2021 r., zgodnie z Regułą </w:t>
      </w:r>
      <w:r w:rsidRPr="00F112F0">
        <w:rPr>
          <w:lang w:val="pl-PL"/>
        </w:rPr>
        <w:t>77 §§ 2 i 3 Regulaminu Trybunału.</w:t>
      </w:r>
    </w:p>
    <w:p w14:paraId="71AC5D12" w14:textId="54F1CA31" w:rsidR="00EC1B66" w:rsidRDefault="00D65B00">
      <w:pPr>
        <w:pStyle w:val="JuSigned"/>
        <w:rPr>
          <w:iCs/>
          <w:lang w:val="pl-PL"/>
        </w:rPr>
      </w:pPr>
      <w:r w:rsidRPr="00F112F0">
        <w:rPr>
          <w:lang w:val="pl-PL"/>
        </w:rPr>
        <w:t xml:space="preserve">Renata Degener </w:t>
      </w:r>
      <w:r w:rsidR="009F4C8F" w:rsidRPr="00F112F0">
        <w:rPr>
          <w:lang w:val="pl-PL"/>
        </w:rPr>
        <w:tab/>
      </w:r>
      <w:r w:rsidRPr="00F112F0">
        <w:rPr>
          <w:lang w:val="pl-PL"/>
        </w:rPr>
        <w:t>Ksenija Turković</w:t>
      </w:r>
      <w:r w:rsidR="009F4C8F" w:rsidRPr="00F112F0">
        <w:rPr>
          <w:lang w:val="pl-PL"/>
        </w:rPr>
        <w:br/>
      </w:r>
      <w:r w:rsidR="009F4C8F" w:rsidRPr="00F112F0">
        <w:rPr>
          <w:lang w:val="pl-PL"/>
        </w:rPr>
        <w:tab/>
      </w:r>
      <w:r w:rsidRPr="00F112F0">
        <w:rPr>
          <w:iCs/>
          <w:lang w:val="pl-PL"/>
        </w:rPr>
        <w:t>Sekretarz</w:t>
      </w:r>
      <w:r w:rsidR="00CB5D9B">
        <w:rPr>
          <w:iCs/>
          <w:lang w:val="pl-PL"/>
        </w:rPr>
        <w:t xml:space="preserve"> </w:t>
      </w:r>
      <w:r w:rsidR="00CB5D9B">
        <w:rPr>
          <w:iCs/>
          <w:lang w:val="pl-PL"/>
        </w:rPr>
        <w:tab/>
      </w:r>
      <w:r w:rsidRPr="00F112F0">
        <w:rPr>
          <w:iCs/>
          <w:lang w:val="pl-PL"/>
        </w:rPr>
        <w:t>Prezes</w:t>
      </w:r>
    </w:p>
    <w:sectPr w:rsidR="00EC1B66" w:rsidSect="007D3701">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BD84" w14:textId="77777777" w:rsidR="00331AA0" w:rsidRPr="00E67565" w:rsidRDefault="00331AA0" w:rsidP="0098410D">
      <w:r w:rsidRPr="00E67565">
        <w:separator/>
      </w:r>
    </w:p>
  </w:endnote>
  <w:endnote w:type="continuationSeparator" w:id="0">
    <w:p w14:paraId="657B7CF7" w14:textId="77777777" w:rsidR="00331AA0" w:rsidRPr="00E67565" w:rsidRDefault="00331AA0"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3BF1" w14:textId="77777777" w:rsidR="00F60470" w:rsidRPr="00150BFA" w:rsidRDefault="00F60470" w:rsidP="00F93A26">
    <w:pPr>
      <w:jc w:val="center"/>
    </w:pPr>
    <w:r>
      <w:rPr>
        <w:noProof/>
        <w:lang w:val="en-US" w:eastAsia="ja-JP"/>
      </w:rPr>
      <w:drawing>
        <wp:inline distT="0" distB="0" distL="0" distR="0" wp14:anchorId="285586A0" wp14:editId="741A63C4">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5EE8EED" w14:textId="77777777" w:rsidR="00F60470" w:rsidRPr="00E67565" w:rsidRDefault="00F60470" w:rsidP="00F93A26">
    <w:pPr>
      <w:pStyle w:val="Stopk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67C1" w14:textId="77777777" w:rsidR="00F60470" w:rsidRPr="00150BFA" w:rsidRDefault="00F60470" w:rsidP="00F93A26">
    <w:pPr>
      <w:jc w:val="center"/>
    </w:pPr>
    <w:r>
      <w:rPr>
        <w:noProof/>
        <w:lang w:val="en-US" w:eastAsia="ja-JP"/>
      </w:rPr>
      <w:drawing>
        <wp:inline distT="0" distB="0" distL="0" distR="0" wp14:anchorId="51B05B94" wp14:editId="75B62A8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6B3077A" w14:textId="77777777" w:rsidR="00F60470" w:rsidRPr="00E67565" w:rsidRDefault="00F60470" w:rsidP="009E7A6F">
    <w:pPr>
      <w:pStyle w:val="Stopk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C877" w14:textId="41E4E293" w:rsidR="00EC1B66" w:rsidRDefault="008941DB" w:rsidP="008941DB">
    <w:pPr>
      <w:pStyle w:val="JuHeader"/>
      <w:pBdr>
        <w:top w:val="single" w:sz="4" w:space="1" w:color="auto"/>
      </w:pBdr>
    </w:pPr>
    <w:r>
      <w:t>-</w:t>
    </w:r>
    <w:r w:rsidR="00E94499" w:rsidRPr="005E06DE">
      <w:rPr>
        <w:lang w:val="pl-PL"/>
      </w:rPr>
      <w:t>strona</w:t>
    </w:r>
    <w:r w:rsidRPr="0023569B">
      <w:t xml:space="preserve"> </w:t>
    </w:r>
    <w:r w:rsidRPr="0023569B">
      <w:fldChar w:fldCharType="begin"/>
    </w:r>
    <w:r w:rsidRPr="0023569B">
      <w:instrText xml:space="preserve"> PAGE </w:instrText>
    </w:r>
    <w:r w:rsidRPr="0023569B">
      <w:fldChar w:fldCharType="separate"/>
    </w:r>
    <w:r>
      <w:rPr>
        <w:noProof/>
      </w:rPr>
      <w:t>3</w:t>
    </w:r>
    <w:r w:rsidRPr="0023569B">
      <w:fldChar w:fldCharType="end"/>
    </w:r>
    <w:r w:rsidRPr="0023569B">
      <w:t xml:space="preserve"> </w:t>
    </w:r>
    <w:r w:rsidR="00685878">
      <w:t>z</w:t>
    </w:r>
    <w:r w:rsidRPr="0023569B">
      <w:t xml:space="preserve"> </w:t>
    </w:r>
    <w:r w:rsidRPr="0023569B">
      <w:fldChar w:fldCharType="begin"/>
    </w:r>
    <w:r w:rsidRPr="0023569B">
      <w:instrText xml:space="preserve"> NUMPAGES </w:instrText>
    </w:r>
    <w:r w:rsidRPr="0023569B">
      <w:fldChar w:fldCharType="separate"/>
    </w:r>
    <w:r>
      <w:rPr>
        <w:noProof/>
      </w:rPr>
      <w:t>166</w:t>
    </w:r>
    <w:r w:rsidRPr="0023569B">
      <w:fldChar w:fldCharType="end"/>
    </w:r>
    <w:r>
      <w:rPr>
        <w:rStyle w:val="Numerstrony"/>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4177" w14:textId="77C61892" w:rsidR="00EC1B66" w:rsidRDefault="00DF225F" w:rsidP="00DF225F">
    <w:pPr>
      <w:pStyle w:val="JuHeader"/>
      <w:pBdr>
        <w:top w:val="single" w:sz="4" w:space="1" w:color="auto"/>
      </w:pBdr>
    </w:pPr>
    <w:r>
      <w:t>-</w:t>
    </w:r>
    <w:r w:rsidR="00E61A8B" w:rsidRPr="005E06DE">
      <w:rPr>
        <w:lang w:val="pl-PL"/>
      </w:rPr>
      <w:t>strona</w:t>
    </w:r>
    <w:r w:rsidR="004A0EA9" w:rsidRPr="0023569B">
      <w:t xml:space="preserve"> </w:t>
    </w:r>
    <w:r w:rsidR="004A0EA9" w:rsidRPr="0023569B">
      <w:fldChar w:fldCharType="begin"/>
    </w:r>
    <w:r w:rsidR="004A0EA9" w:rsidRPr="0023569B">
      <w:instrText xml:space="preserve"> PAGE </w:instrText>
    </w:r>
    <w:r w:rsidR="004A0EA9" w:rsidRPr="0023569B">
      <w:fldChar w:fldCharType="separate"/>
    </w:r>
    <w:r w:rsidR="004A0EA9">
      <w:rPr>
        <w:noProof/>
      </w:rPr>
      <w:t>128</w:t>
    </w:r>
    <w:r w:rsidR="004A0EA9" w:rsidRPr="0023569B">
      <w:fldChar w:fldCharType="end"/>
    </w:r>
    <w:r w:rsidR="004A0EA9" w:rsidRPr="0023569B">
      <w:t xml:space="preserve"> </w:t>
    </w:r>
    <w:r w:rsidR="00685878">
      <w:t>z</w:t>
    </w:r>
    <w:r w:rsidR="004A0EA9" w:rsidRPr="0023569B">
      <w:t xml:space="preserve"> </w:t>
    </w:r>
    <w:r w:rsidR="004A0EA9" w:rsidRPr="0023569B">
      <w:fldChar w:fldCharType="begin"/>
    </w:r>
    <w:r w:rsidR="004A0EA9" w:rsidRPr="0023569B">
      <w:instrText xml:space="preserve"> NUMPAGES </w:instrText>
    </w:r>
    <w:r w:rsidR="004A0EA9" w:rsidRPr="0023569B">
      <w:fldChar w:fldCharType="separate"/>
    </w:r>
    <w:r w:rsidR="004A0EA9">
      <w:rPr>
        <w:noProof/>
      </w:rPr>
      <w:t>167</w:t>
    </w:r>
    <w:r w:rsidR="004A0EA9" w:rsidRPr="0023569B">
      <w:fldChar w:fldCharType="end"/>
    </w:r>
    <w:bookmarkStart w:id="126" w:name="para1"/>
    <w:r>
      <w:t>-</w:t>
    </w:r>
    <w:bookmarkEnd w:id="1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E003" w14:textId="77777777" w:rsidR="00331AA0" w:rsidRPr="00E67565" w:rsidRDefault="00331AA0" w:rsidP="0098410D">
      <w:r w:rsidRPr="00E67565">
        <w:separator/>
      </w:r>
    </w:p>
  </w:footnote>
  <w:footnote w:type="continuationSeparator" w:id="0">
    <w:p w14:paraId="397868F6" w14:textId="77777777" w:rsidR="00331AA0" w:rsidRPr="00E67565" w:rsidRDefault="00331AA0" w:rsidP="0098410D">
      <w:r w:rsidRPr="00E67565">
        <w:continuationSeparator/>
      </w:r>
    </w:p>
  </w:footnote>
  <w:footnote w:id="1">
    <w:p w14:paraId="688AA794" w14:textId="77777777" w:rsidR="00EC1B66" w:rsidRPr="00F112F0" w:rsidRDefault="00D65B00" w:rsidP="008941DB">
      <w:pPr>
        <w:pStyle w:val="Tekstprzypisudolnego"/>
        <w:jc w:val="both"/>
        <w:rPr>
          <w:lang w:val="pl-PL"/>
        </w:rPr>
      </w:pPr>
      <w:r w:rsidRPr="00CD42DF">
        <w:rPr>
          <w:rStyle w:val="Odwoanieprzypisudolnego"/>
        </w:rPr>
        <w:footnoteRef/>
      </w:r>
      <w:r w:rsidRPr="00F112F0">
        <w:rPr>
          <w:lang w:val="pl-PL"/>
        </w:rPr>
        <w:t xml:space="preserve"> Tłumaczenie oparte jest na angielskiej wersji wyroku opublikowanej na stronie internetowej Trybunału Konstytucyjnego, zredagowanej przez sekretariat Trybunału:</w:t>
      </w:r>
    </w:p>
    <w:p w14:paraId="2A4BC27E" w14:textId="77777777" w:rsidR="00EC1B66" w:rsidRDefault="00331AA0" w:rsidP="008941DB">
      <w:pPr>
        <w:pStyle w:val="Tekstprzypisudolnego"/>
        <w:jc w:val="both"/>
        <w:rPr>
          <w:lang w:val="pl-PL"/>
        </w:rPr>
      </w:pPr>
      <w:hyperlink r:id="rId1" w:history="1">
        <w:r w:rsidR="00F60470" w:rsidRPr="00EC7CEE">
          <w:rPr>
            <w:color w:val="0000FF"/>
            <w:sz w:val="22"/>
            <w:szCs w:val="22"/>
            <w:u w:val="single"/>
            <w:lang w:val="pl-PL"/>
          </w:rPr>
          <w:t>Trybunał Konstytucyjny: Ocena zgodności z Konstytucją RP wybranych przepisów Traktatu o Unii Europejskiej (trybunal.gov.pl)</w:t>
        </w:r>
      </w:hyperlink>
    </w:p>
  </w:footnote>
  <w:footnote w:id="2">
    <w:p w14:paraId="37711A90" w14:textId="77777777" w:rsidR="00EC1B66" w:rsidRPr="00F112F0" w:rsidRDefault="00D65B00" w:rsidP="00057A58">
      <w:pPr>
        <w:pStyle w:val="JuQuot"/>
        <w:ind w:left="0" w:firstLine="0"/>
        <w:rPr>
          <w:lang w:val="pl-PL"/>
        </w:rPr>
      </w:pPr>
      <w:r w:rsidRPr="00CD42DF">
        <w:rPr>
          <w:rStyle w:val="Odwoanieprzypisudolnego"/>
        </w:rPr>
        <w:footnoteRef/>
      </w:r>
      <w:r w:rsidRPr="00F112F0">
        <w:rPr>
          <w:lang w:val="pl-PL"/>
        </w:rPr>
        <w:t xml:space="preserve"> Zgodnie z art. 20 ustawy z 2017 r. o Sądzie Najwyższym uprawnienia Pierwszego Prezesa Sądu Najwyższego są ograniczone w stosunku do Izby Dyscyplinarnej. Są one wykonywane albo przez Prezesa Izby Dyscyplinarnej (tj. Prezesa Sądu Najwyższego kierującego pracami tej Izby), albo przez Pierwszego Prezesa Sądu Najwyższego w porozumieniu z Prezesem Izby Dyscyplinarnej.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8661" w14:textId="77777777" w:rsidR="00F60470" w:rsidRPr="00A45145" w:rsidRDefault="00F60470" w:rsidP="00F93A26">
    <w:pPr>
      <w:jc w:val="center"/>
    </w:pPr>
    <w:r>
      <w:rPr>
        <w:noProof/>
        <w:lang w:val="en-US" w:eastAsia="ja-JP"/>
      </w:rPr>
      <w:drawing>
        <wp:inline distT="0" distB="0" distL="0" distR="0" wp14:anchorId="62420135" wp14:editId="19352EE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E9A047D" w14:textId="77777777" w:rsidR="00F60470" w:rsidRPr="00E67565" w:rsidRDefault="00F60470" w:rsidP="00F93A26">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8C3E" w14:textId="77777777" w:rsidR="00F60470" w:rsidRPr="00A45145" w:rsidRDefault="00F60470" w:rsidP="00F93A26">
    <w:pPr>
      <w:jc w:val="center"/>
    </w:pPr>
    <w:r>
      <w:rPr>
        <w:noProof/>
        <w:lang w:val="en-US" w:eastAsia="ja-JP"/>
      </w:rPr>
      <w:drawing>
        <wp:inline distT="0" distB="0" distL="0" distR="0" wp14:anchorId="33724686" wp14:editId="420840F2">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084D967" w14:textId="77777777" w:rsidR="00F60470" w:rsidRPr="00E67565" w:rsidRDefault="00F604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F55C" w14:textId="249526A0" w:rsidR="00EC1B66" w:rsidRPr="00F112F0" w:rsidRDefault="00D65B00">
    <w:pPr>
      <w:pStyle w:val="JuHeader"/>
      <w:rPr>
        <w:lang w:val="pl-PL"/>
      </w:rPr>
    </w:pPr>
    <w:r w:rsidRPr="00F112F0">
      <w:rPr>
        <w:lang w:val="pl-PL"/>
      </w:rPr>
      <w:t xml:space="preserve">DOLIŃSKA - FICEK I OZIMEK przeciwko POLSCE </w:t>
    </w:r>
    <w:r w:rsidR="006E1246">
      <w:rPr>
        <w:lang w:val="pl-PL"/>
      </w:rPr>
      <w:t>WYROK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1D2F" w14:textId="00AC82DC" w:rsidR="00EC1B66" w:rsidRPr="00F112F0" w:rsidRDefault="00D65B00">
    <w:pPr>
      <w:pStyle w:val="JuHeader"/>
      <w:rPr>
        <w:lang w:val="pl-PL"/>
      </w:rPr>
    </w:pPr>
    <w:r w:rsidRPr="00F112F0">
      <w:rPr>
        <w:lang w:val="pl-PL"/>
      </w:rPr>
      <w:t xml:space="preserve">DOLIŃSKA - FICEK I OZIMEK przeciwko POLSCE </w:t>
    </w:r>
    <w:r w:rsidR="00D17C44">
      <w:rPr>
        <w:lang w:val="pl-PL"/>
      </w:rPr>
      <w:t>WYROK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anumerowana"/>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34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ykusekcj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Listapunktowan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8"/>
  <w:removePersonalInformation/>
  <w:removeDateAndTime/>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oNotTrackMoves/>
  <w:documentProtection w:edit="readOnly" w:enforcement="1" w:cryptProviderType="rsaAES" w:cryptAlgorithmClass="hash" w:cryptAlgorithmType="typeAny" w:cryptAlgorithmSid="14" w:cryptSpinCount="100000" w:hash="5fsivzqkLZfy30cbtA8rSKrTuVJegij/7Zu86njNF7oYtDhiZSyozb6hwDvunA0swTPAI/HnSQh7x4OrkHGoHQ==" w:salt="rjjEegM/DxmWoRoTLOi/wQ=="/>
  <w:defaultTabStop w:val="720"/>
  <w:hyphenationZone w:val="425"/>
  <w:evenAndOddHeaders/>
  <w:drawingGridHorizontalSpacing w:val="110"/>
  <w:displayHorizontalDrawingGridEvery w:val="2"/>
  <w:displayVerticalDrawingGridEvery w:val="2"/>
  <w:characterSpacingControl w:val="doNotCompress"/>
  <w:savePreviewPicture/>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2"/>
    <w:docVar w:name="EMM" w:val="0"/>
    <w:docVar w:name="NBEMMDOC" w:val="0"/>
  </w:docVars>
  <w:rsids>
    <w:rsidRoot w:val="003140E1"/>
    <w:rsid w:val="000041F8"/>
    <w:rsid w:val="000042A8"/>
    <w:rsid w:val="00004308"/>
    <w:rsid w:val="00005BF0"/>
    <w:rsid w:val="0000617D"/>
    <w:rsid w:val="00007154"/>
    <w:rsid w:val="0000738D"/>
    <w:rsid w:val="000103AE"/>
    <w:rsid w:val="00011D69"/>
    <w:rsid w:val="00012AD3"/>
    <w:rsid w:val="00015C2D"/>
    <w:rsid w:val="00015F00"/>
    <w:rsid w:val="00020934"/>
    <w:rsid w:val="00022C1D"/>
    <w:rsid w:val="000239B0"/>
    <w:rsid w:val="00025F8A"/>
    <w:rsid w:val="00031428"/>
    <w:rsid w:val="00032999"/>
    <w:rsid w:val="00034987"/>
    <w:rsid w:val="00041560"/>
    <w:rsid w:val="00042601"/>
    <w:rsid w:val="00042EE4"/>
    <w:rsid w:val="00044886"/>
    <w:rsid w:val="0004620D"/>
    <w:rsid w:val="0005531C"/>
    <w:rsid w:val="0005612F"/>
    <w:rsid w:val="00057A58"/>
    <w:rsid w:val="000602DF"/>
    <w:rsid w:val="0006152F"/>
    <w:rsid w:val="00061B05"/>
    <w:rsid w:val="000632D5"/>
    <w:rsid w:val="000644EE"/>
    <w:rsid w:val="000754DB"/>
    <w:rsid w:val="000756DC"/>
    <w:rsid w:val="00075A59"/>
    <w:rsid w:val="0007780A"/>
    <w:rsid w:val="00080823"/>
    <w:rsid w:val="00081244"/>
    <w:rsid w:val="00085457"/>
    <w:rsid w:val="000925AD"/>
    <w:rsid w:val="000963C0"/>
    <w:rsid w:val="00096FE1"/>
    <w:rsid w:val="00097A62"/>
    <w:rsid w:val="000A0212"/>
    <w:rsid w:val="000A24EB"/>
    <w:rsid w:val="000A286A"/>
    <w:rsid w:val="000A52C3"/>
    <w:rsid w:val="000B3F1F"/>
    <w:rsid w:val="000B686A"/>
    <w:rsid w:val="000B6923"/>
    <w:rsid w:val="000B7195"/>
    <w:rsid w:val="000C2B3D"/>
    <w:rsid w:val="000C5F3C"/>
    <w:rsid w:val="000C65DB"/>
    <w:rsid w:val="000C6DCC"/>
    <w:rsid w:val="000D41DD"/>
    <w:rsid w:val="000D47AA"/>
    <w:rsid w:val="000D721F"/>
    <w:rsid w:val="000E02F1"/>
    <w:rsid w:val="000E069B"/>
    <w:rsid w:val="000E0E82"/>
    <w:rsid w:val="000E1A57"/>
    <w:rsid w:val="000E1DC5"/>
    <w:rsid w:val="000E223F"/>
    <w:rsid w:val="000E37B5"/>
    <w:rsid w:val="000E46B8"/>
    <w:rsid w:val="000E519C"/>
    <w:rsid w:val="000E7519"/>
    <w:rsid w:val="000E7D45"/>
    <w:rsid w:val="000F47EF"/>
    <w:rsid w:val="000F5D01"/>
    <w:rsid w:val="000F6613"/>
    <w:rsid w:val="000F74D4"/>
    <w:rsid w:val="000F768B"/>
    <w:rsid w:val="000F7851"/>
    <w:rsid w:val="00101505"/>
    <w:rsid w:val="00104E23"/>
    <w:rsid w:val="00110DA8"/>
    <w:rsid w:val="00111B0C"/>
    <w:rsid w:val="00120D6C"/>
    <w:rsid w:val="001257EC"/>
    <w:rsid w:val="00131794"/>
    <w:rsid w:val="00132869"/>
    <w:rsid w:val="00133D33"/>
    <w:rsid w:val="00134B6A"/>
    <w:rsid w:val="00134D64"/>
    <w:rsid w:val="00135A30"/>
    <w:rsid w:val="0013612C"/>
    <w:rsid w:val="00136878"/>
    <w:rsid w:val="00137FF6"/>
    <w:rsid w:val="00141650"/>
    <w:rsid w:val="00142A8D"/>
    <w:rsid w:val="001561B6"/>
    <w:rsid w:val="00162A12"/>
    <w:rsid w:val="00166530"/>
    <w:rsid w:val="00170027"/>
    <w:rsid w:val="00174F1F"/>
    <w:rsid w:val="0018250C"/>
    <w:rsid w:val="00182EBA"/>
    <w:rsid w:val="001832BD"/>
    <w:rsid w:val="0018361B"/>
    <w:rsid w:val="00192804"/>
    <w:rsid w:val="001943B5"/>
    <w:rsid w:val="00195134"/>
    <w:rsid w:val="00196B02"/>
    <w:rsid w:val="001A020C"/>
    <w:rsid w:val="001A145B"/>
    <w:rsid w:val="001A3985"/>
    <w:rsid w:val="001A3E09"/>
    <w:rsid w:val="001A674C"/>
    <w:rsid w:val="001A79D6"/>
    <w:rsid w:val="001B1FDD"/>
    <w:rsid w:val="001B3B24"/>
    <w:rsid w:val="001C055B"/>
    <w:rsid w:val="001C0F98"/>
    <w:rsid w:val="001C2A42"/>
    <w:rsid w:val="001C3B0F"/>
    <w:rsid w:val="001D63ED"/>
    <w:rsid w:val="001D7348"/>
    <w:rsid w:val="001E035B"/>
    <w:rsid w:val="001E0961"/>
    <w:rsid w:val="001E3EAE"/>
    <w:rsid w:val="001E6857"/>
    <w:rsid w:val="001E6F32"/>
    <w:rsid w:val="001F09AC"/>
    <w:rsid w:val="001F2145"/>
    <w:rsid w:val="001F2A37"/>
    <w:rsid w:val="001F5880"/>
    <w:rsid w:val="001F6262"/>
    <w:rsid w:val="001F67B0"/>
    <w:rsid w:val="001F728C"/>
    <w:rsid w:val="001F7B3D"/>
    <w:rsid w:val="00202752"/>
    <w:rsid w:val="0020335A"/>
    <w:rsid w:val="002052BC"/>
    <w:rsid w:val="00205F9F"/>
    <w:rsid w:val="00206A13"/>
    <w:rsid w:val="00210338"/>
    <w:rsid w:val="002115FC"/>
    <w:rsid w:val="0021423C"/>
    <w:rsid w:val="0022412F"/>
    <w:rsid w:val="002247F5"/>
    <w:rsid w:val="00230D00"/>
    <w:rsid w:val="00231DF7"/>
    <w:rsid w:val="00231FD1"/>
    <w:rsid w:val="002339E0"/>
    <w:rsid w:val="00233C6E"/>
    <w:rsid w:val="00233CF8"/>
    <w:rsid w:val="0023575D"/>
    <w:rsid w:val="00237148"/>
    <w:rsid w:val="0024222D"/>
    <w:rsid w:val="002422B6"/>
    <w:rsid w:val="002428D9"/>
    <w:rsid w:val="00244B0E"/>
    <w:rsid w:val="00244F6C"/>
    <w:rsid w:val="00246B89"/>
    <w:rsid w:val="00252C4E"/>
    <w:rsid w:val="002532C5"/>
    <w:rsid w:val="00254DF2"/>
    <w:rsid w:val="00256FA1"/>
    <w:rsid w:val="00260C03"/>
    <w:rsid w:val="00264193"/>
    <w:rsid w:val="0026426E"/>
    <w:rsid w:val="0026540E"/>
    <w:rsid w:val="00273F4E"/>
    <w:rsid w:val="00275123"/>
    <w:rsid w:val="00282240"/>
    <w:rsid w:val="00282BD8"/>
    <w:rsid w:val="00287AD5"/>
    <w:rsid w:val="002934D0"/>
    <w:rsid w:val="00293676"/>
    <w:rsid w:val="00293BD9"/>
    <w:rsid w:val="002948AD"/>
    <w:rsid w:val="002A01CC"/>
    <w:rsid w:val="002A0E86"/>
    <w:rsid w:val="002A38D1"/>
    <w:rsid w:val="002A613A"/>
    <w:rsid w:val="002A61B1"/>
    <w:rsid w:val="002A663C"/>
    <w:rsid w:val="002A7125"/>
    <w:rsid w:val="002B0929"/>
    <w:rsid w:val="002B1578"/>
    <w:rsid w:val="002B392D"/>
    <w:rsid w:val="002B3CA9"/>
    <w:rsid w:val="002B444B"/>
    <w:rsid w:val="002B5887"/>
    <w:rsid w:val="002C0E27"/>
    <w:rsid w:val="002C3040"/>
    <w:rsid w:val="002C4433"/>
    <w:rsid w:val="002C7826"/>
    <w:rsid w:val="002D022D"/>
    <w:rsid w:val="002D1C0E"/>
    <w:rsid w:val="002D24BB"/>
    <w:rsid w:val="002D2FA7"/>
    <w:rsid w:val="002D47BA"/>
    <w:rsid w:val="002D77B9"/>
    <w:rsid w:val="002D7958"/>
    <w:rsid w:val="002E46DA"/>
    <w:rsid w:val="002F2AF7"/>
    <w:rsid w:val="002F4190"/>
    <w:rsid w:val="002F69C4"/>
    <w:rsid w:val="002F7D9E"/>
    <w:rsid w:val="002F7E1C"/>
    <w:rsid w:val="00301A75"/>
    <w:rsid w:val="00302F70"/>
    <w:rsid w:val="0030336F"/>
    <w:rsid w:val="0030375E"/>
    <w:rsid w:val="00310028"/>
    <w:rsid w:val="00312A30"/>
    <w:rsid w:val="003140E1"/>
    <w:rsid w:val="003147F4"/>
    <w:rsid w:val="003201D8"/>
    <w:rsid w:val="00320F72"/>
    <w:rsid w:val="0032463E"/>
    <w:rsid w:val="003247FD"/>
    <w:rsid w:val="00326224"/>
    <w:rsid w:val="00326554"/>
    <w:rsid w:val="00331AA0"/>
    <w:rsid w:val="003359F0"/>
    <w:rsid w:val="00337EE4"/>
    <w:rsid w:val="00340BBE"/>
    <w:rsid w:val="00340BC9"/>
    <w:rsid w:val="00340FFD"/>
    <w:rsid w:val="00345C41"/>
    <w:rsid w:val="00346A96"/>
    <w:rsid w:val="00347BE4"/>
    <w:rsid w:val="003506B1"/>
    <w:rsid w:val="00351682"/>
    <w:rsid w:val="0035458E"/>
    <w:rsid w:val="00355877"/>
    <w:rsid w:val="00356AC7"/>
    <w:rsid w:val="00356E75"/>
    <w:rsid w:val="00356ED6"/>
    <w:rsid w:val="003609FA"/>
    <w:rsid w:val="003635BF"/>
    <w:rsid w:val="003710C8"/>
    <w:rsid w:val="00372267"/>
    <w:rsid w:val="00375046"/>
    <w:rsid w:val="003750BE"/>
    <w:rsid w:val="0038443F"/>
    <w:rsid w:val="00385A36"/>
    <w:rsid w:val="00385F3D"/>
    <w:rsid w:val="00387B9D"/>
    <w:rsid w:val="00387C70"/>
    <w:rsid w:val="00390294"/>
    <w:rsid w:val="0039364F"/>
    <w:rsid w:val="00395D52"/>
    <w:rsid w:val="00396686"/>
    <w:rsid w:val="0039778E"/>
    <w:rsid w:val="003A3855"/>
    <w:rsid w:val="003A42F9"/>
    <w:rsid w:val="003B1622"/>
    <w:rsid w:val="003B4941"/>
    <w:rsid w:val="003C5714"/>
    <w:rsid w:val="003C6B9F"/>
    <w:rsid w:val="003C6E2A"/>
    <w:rsid w:val="003D0299"/>
    <w:rsid w:val="003D4054"/>
    <w:rsid w:val="003D6193"/>
    <w:rsid w:val="003E6D80"/>
    <w:rsid w:val="003F05FA"/>
    <w:rsid w:val="003F244A"/>
    <w:rsid w:val="003F2517"/>
    <w:rsid w:val="003F30B8"/>
    <w:rsid w:val="003F4C45"/>
    <w:rsid w:val="003F5F7B"/>
    <w:rsid w:val="003F7D64"/>
    <w:rsid w:val="0040433A"/>
    <w:rsid w:val="00414300"/>
    <w:rsid w:val="00414F27"/>
    <w:rsid w:val="00416F11"/>
    <w:rsid w:val="00420703"/>
    <w:rsid w:val="00425C67"/>
    <w:rsid w:val="00427E7A"/>
    <w:rsid w:val="0043272D"/>
    <w:rsid w:val="0043349F"/>
    <w:rsid w:val="004355AC"/>
    <w:rsid w:val="00436C49"/>
    <w:rsid w:val="004414C8"/>
    <w:rsid w:val="00443D98"/>
    <w:rsid w:val="00445366"/>
    <w:rsid w:val="00447F5B"/>
    <w:rsid w:val="0045712E"/>
    <w:rsid w:val="00457821"/>
    <w:rsid w:val="00461DB0"/>
    <w:rsid w:val="0046210F"/>
    <w:rsid w:val="00463926"/>
    <w:rsid w:val="00464AB7"/>
    <w:rsid w:val="00464C9A"/>
    <w:rsid w:val="00474B6B"/>
    <w:rsid w:val="00474F3D"/>
    <w:rsid w:val="00477E3A"/>
    <w:rsid w:val="00477F61"/>
    <w:rsid w:val="00483E5F"/>
    <w:rsid w:val="00485FF9"/>
    <w:rsid w:val="0049049B"/>
    <w:rsid w:val="004907F0"/>
    <w:rsid w:val="0049140B"/>
    <w:rsid w:val="0049229C"/>
    <w:rsid w:val="004923A5"/>
    <w:rsid w:val="0049310E"/>
    <w:rsid w:val="004950E2"/>
    <w:rsid w:val="00496BFB"/>
    <w:rsid w:val="004A0EA9"/>
    <w:rsid w:val="004A15C7"/>
    <w:rsid w:val="004A3201"/>
    <w:rsid w:val="004A49B6"/>
    <w:rsid w:val="004A65F9"/>
    <w:rsid w:val="004A7044"/>
    <w:rsid w:val="004B013B"/>
    <w:rsid w:val="004B0C8A"/>
    <w:rsid w:val="004B0E25"/>
    <w:rsid w:val="004B112B"/>
    <w:rsid w:val="004B444E"/>
    <w:rsid w:val="004C01E4"/>
    <w:rsid w:val="004C086C"/>
    <w:rsid w:val="004C1F56"/>
    <w:rsid w:val="004C27BC"/>
    <w:rsid w:val="004C6621"/>
    <w:rsid w:val="004C78EA"/>
    <w:rsid w:val="004D0EC7"/>
    <w:rsid w:val="004D15F3"/>
    <w:rsid w:val="004D3B3D"/>
    <w:rsid w:val="004D4EF1"/>
    <w:rsid w:val="004D5311"/>
    <w:rsid w:val="004D5DCC"/>
    <w:rsid w:val="004D7E45"/>
    <w:rsid w:val="004E0E73"/>
    <w:rsid w:val="004E10F4"/>
    <w:rsid w:val="004E6CA2"/>
    <w:rsid w:val="004F10AF"/>
    <w:rsid w:val="004F11A4"/>
    <w:rsid w:val="004F2389"/>
    <w:rsid w:val="004F304D"/>
    <w:rsid w:val="004F4290"/>
    <w:rsid w:val="004F4FDA"/>
    <w:rsid w:val="004F61BE"/>
    <w:rsid w:val="004F66B1"/>
    <w:rsid w:val="005053E2"/>
    <w:rsid w:val="00507294"/>
    <w:rsid w:val="00511C07"/>
    <w:rsid w:val="005125CB"/>
    <w:rsid w:val="00512EC4"/>
    <w:rsid w:val="0051725A"/>
    <w:rsid w:val="005173A6"/>
    <w:rsid w:val="00520354"/>
    <w:rsid w:val="00520BAA"/>
    <w:rsid w:val="005217D8"/>
    <w:rsid w:val="00525208"/>
    <w:rsid w:val="005257A5"/>
    <w:rsid w:val="005264C0"/>
    <w:rsid w:val="00526A8A"/>
    <w:rsid w:val="00526C8A"/>
    <w:rsid w:val="00527FB1"/>
    <w:rsid w:val="00530FE6"/>
    <w:rsid w:val="00531DF2"/>
    <w:rsid w:val="0053315C"/>
    <w:rsid w:val="00537476"/>
    <w:rsid w:val="00543465"/>
    <w:rsid w:val="005442EE"/>
    <w:rsid w:val="00545DA6"/>
    <w:rsid w:val="00547353"/>
    <w:rsid w:val="005474E7"/>
    <w:rsid w:val="005512A3"/>
    <w:rsid w:val="00555B02"/>
    <w:rsid w:val="00556336"/>
    <w:rsid w:val="005578CE"/>
    <w:rsid w:val="00560FE9"/>
    <w:rsid w:val="00561808"/>
    <w:rsid w:val="00562781"/>
    <w:rsid w:val="00562B6C"/>
    <w:rsid w:val="00562D68"/>
    <w:rsid w:val="005636AC"/>
    <w:rsid w:val="0057271C"/>
    <w:rsid w:val="00572721"/>
    <w:rsid w:val="00572845"/>
    <w:rsid w:val="00577BFD"/>
    <w:rsid w:val="005879A2"/>
    <w:rsid w:val="00590C69"/>
    <w:rsid w:val="00592772"/>
    <w:rsid w:val="00595302"/>
    <w:rsid w:val="0059574A"/>
    <w:rsid w:val="00595D08"/>
    <w:rsid w:val="005A1B9B"/>
    <w:rsid w:val="005A2E79"/>
    <w:rsid w:val="005A6751"/>
    <w:rsid w:val="005B092E"/>
    <w:rsid w:val="005B152C"/>
    <w:rsid w:val="005B1EE0"/>
    <w:rsid w:val="005B2B24"/>
    <w:rsid w:val="005B3C12"/>
    <w:rsid w:val="005B4425"/>
    <w:rsid w:val="005B4B94"/>
    <w:rsid w:val="005B6E81"/>
    <w:rsid w:val="005C176B"/>
    <w:rsid w:val="005C24CC"/>
    <w:rsid w:val="005C3EE8"/>
    <w:rsid w:val="005C45BA"/>
    <w:rsid w:val="005C4AEC"/>
    <w:rsid w:val="005D2BE2"/>
    <w:rsid w:val="005D2F2A"/>
    <w:rsid w:val="005D34F9"/>
    <w:rsid w:val="005D4190"/>
    <w:rsid w:val="005D6686"/>
    <w:rsid w:val="005D67A3"/>
    <w:rsid w:val="005D74D0"/>
    <w:rsid w:val="005E06DE"/>
    <w:rsid w:val="005E2988"/>
    <w:rsid w:val="005E3085"/>
    <w:rsid w:val="005E4953"/>
    <w:rsid w:val="005E6C53"/>
    <w:rsid w:val="005F0EB3"/>
    <w:rsid w:val="005F4EE0"/>
    <w:rsid w:val="005F51E1"/>
    <w:rsid w:val="00600A27"/>
    <w:rsid w:val="00602469"/>
    <w:rsid w:val="00611C80"/>
    <w:rsid w:val="006161AB"/>
    <w:rsid w:val="00620692"/>
    <w:rsid w:val="00623F34"/>
    <w:rsid w:val="006242CA"/>
    <w:rsid w:val="00626CD1"/>
    <w:rsid w:val="00627507"/>
    <w:rsid w:val="00633717"/>
    <w:rsid w:val="006344E1"/>
    <w:rsid w:val="00635471"/>
    <w:rsid w:val="00635AA5"/>
    <w:rsid w:val="00643524"/>
    <w:rsid w:val="0064393B"/>
    <w:rsid w:val="00645CF2"/>
    <w:rsid w:val="00650CFC"/>
    <w:rsid w:val="006545C4"/>
    <w:rsid w:val="00661971"/>
    <w:rsid w:val="00661CE8"/>
    <w:rsid w:val="00661ED9"/>
    <w:rsid w:val="006623D9"/>
    <w:rsid w:val="006642A5"/>
    <w:rsid w:val="0066550C"/>
    <w:rsid w:val="00665BD2"/>
    <w:rsid w:val="006716F2"/>
    <w:rsid w:val="00675AF2"/>
    <w:rsid w:val="00682BF2"/>
    <w:rsid w:val="00682F7F"/>
    <w:rsid w:val="0068573E"/>
    <w:rsid w:val="00685878"/>
    <w:rsid w:val="006859CE"/>
    <w:rsid w:val="00691270"/>
    <w:rsid w:val="00693557"/>
    <w:rsid w:val="00694BA8"/>
    <w:rsid w:val="006A037C"/>
    <w:rsid w:val="006A36F4"/>
    <w:rsid w:val="006A406F"/>
    <w:rsid w:val="006A5D3A"/>
    <w:rsid w:val="006B1942"/>
    <w:rsid w:val="006B264F"/>
    <w:rsid w:val="006C23D4"/>
    <w:rsid w:val="006C7BB0"/>
    <w:rsid w:val="006D3237"/>
    <w:rsid w:val="006D5E71"/>
    <w:rsid w:val="006E1246"/>
    <w:rsid w:val="006E2E37"/>
    <w:rsid w:val="006E36B7"/>
    <w:rsid w:val="006E3CF1"/>
    <w:rsid w:val="006E68A3"/>
    <w:rsid w:val="006E7E80"/>
    <w:rsid w:val="006F1C2D"/>
    <w:rsid w:val="006F48CA"/>
    <w:rsid w:val="006F64DD"/>
    <w:rsid w:val="006F712D"/>
    <w:rsid w:val="00702763"/>
    <w:rsid w:val="00707985"/>
    <w:rsid w:val="00710DE1"/>
    <w:rsid w:val="00711499"/>
    <w:rsid w:val="00715127"/>
    <w:rsid w:val="00715E8E"/>
    <w:rsid w:val="00723580"/>
    <w:rsid w:val="00723755"/>
    <w:rsid w:val="007266C4"/>
    <w:rsid w:val="00730683"/>
    <w:rsid w:val="0073136C"/>
    <w:rsid w:val="00731642"/>
    <w:rsid w:val="00731F0F"/>
    <w:rsid w:val="00733250"/>
    <w:rsid w:val="007361D8"/>
    <w:rsid w:val="00741404"/>
    <w:rsid w:val="007449E5"/>
    <w:rsid w:val="0074750E"/>
    <w:rsid w:val="00747FF0"/>
    <w:rsid w:val="007508E4"/>
    <w:rsid w:val="0075566E"/>
    <w:rsid w:val="00755AF8"/>
    <w:rsid w:val="00757203"/>
    <w:rsid w:val="00761D62"/>
    <w:rsid w:val="00763602"/>
    <w:rsid w:val="0076475B"/>
    <w:rsid w:val="00764D4E"/>
    <w:rsid w:val="0076570F"/>
    <w:rsid w:val="00765A1F"/>
    <w:rsid w:val="00773179"/>
    <w:rsid w:val="00775B6D"/>
    <w:rsid w:val="00776D68"/>
    <w:rsid w:val="007826BC"/>
    <w:rsid w:val="007829C5"/>
    <w:rsid w:val="0078323E"/>
    <w:rsid w:val="007850EE"/>
    <w:rsid w:val="00785B95"/>
    <w:rsid w:val="00790AFE"/>
    <w:rsid w:val="00790E96"/>
    <w:rsid w:val="007926FD"/>
    <w:rsid w:val="00793366"/>
    <w:rsid w:val="00793682"/>
    <w:rsid w:val="0079666C"/>
    <w:rsid w:val="007A32AE"/>
    <w:rsid w:val="007A3EBE"/>
    <w:rsid w:val="007A70B2"/>
    <w:rsid w:val="007A716F"/>
    <w:rsid w:val="007B0E18"/>
    <w:rsid w:val="007B270A"/>
    <w:rsid w:val="007B4182"/>
    <w:rsid w:val="007B6114"/>
    <w:rsid w:val="007C0695"/>
    <w:rsid w:val="007C419A"/>
    <w:rsid w:val="007C4CC8"/>
    <w:rsid w:val="007C5426"/>
    <w:rsid w:val="007C5798"/>
    <w:rsid w:val="007C6530"/>
    <w:rsid w:val="007D1ECD"/>
    <w:rsid w:val="007D3701"/>
    <w:rsid w:val="007D4832"/>
    <w:rsid w:val="007E1098"/>
    <w:rsid w:val="007E16A8"/>
    <w:rsid w:val="007E1C80"/>
    <w:rsid w:val="007E21B2"/>
    <w:rsid w:val="007E2C4E"/>
    <w:rsid w:val="007E2C8C"/>
    <w:rsid w:val="007E51BA"/>
    <w:rsid w:val="007E6A3A"/>
    <w:rsid w:val="007E73D7"/>
    <w:rsid w:val="007F1128"/>
    <w:rsid w:val="007F1905"/>
    <w:rsid w:val="007F27E4"/>
    <w:rsid w:val="007F3437"/>
    <w:rsid w:val="007F565D"/>
    <w:rsid w:val="00802C64"/>
    <w:rsid w:val="00805E52"/>
    <w:rsid w:val="008061D0"/>
    <w:rsid w:val="00810B38"/>
    <w:rsid w:val="008134B8"/>
    <w:rsid w:val="008157A6"/>
    <w:rsid w:val="008204C7"/>
    <w:rsid w:val="00820992"/>
    <w:rsid w:val="00823602"/>
    <w:rsid w:val="008255F5"/>
    <w:rsid w:val="0083014E"/>
    <w:rsid w:val="0083214A"/>
    <w:rsid w:val="00832691"/>
    <w:rsid w:val="00834220"/>
    <w:rsid w:val="00845723"/>
    <w:rsid w:val="008519E7"/>
    <w:rsid w:val="00851EF9"/>
    <w:rsid w:val="008577FD"/>
    <w:rsid w:val="008608A3"/>
    <w:rsid w:val="00860B03"/>
    <w:rsid w:val="0086497A"/>
    <w:rsid w:val="00867066"/>
    <w:rsid w:val="008713A1"/>
    <w:rsid w:val="008721BE"/>
    <w:rsid w:val="00872584"/>
    <w:rsid w:val="008754AB"/>
    <w:rsid w:val="00876675"/>
    <w:rsid w:val="00876F0B"/>
    <w:rsid w:val="00877370"/>
    <w:rsid w:val="0088060C"/>
    <w:rsid w:val="00882CD5"/>
    <w:rsid w:val="00883151"/>
    <w:rsid w:val="0088748B"/>
    <w:rsid w:val="00890443"/>
    <w:rsid w:val="00893576"/>
    <w:rsid w:val="00893E73"/>
    <w:rsid w:val="008941DB"/>
    <w:rsid w:val="00897DEC"/>
    <w:rsid w:val="008A1505"/>
    <w:rsid w:val="008B02DC"/>
    <w:rsid w:val="008B092C"/>
    <w:rsid w:val="008B34E9"/>
    <w:rsid w:val="008B57CE"/>
    <w:rsid w:val="008B700C"/>
    <w:rsid w:val="008B7AFA"/>
    <w:rsid w:val="008C26DE"/>
    <w:rsid w:val="008C3FD4"/>
    <w:rsid w:val="008C4736"/>
    <w:rsid w:val="008C5718"/>
    <w:rsid w:val="008D1235"/>
    <w:rsid w:val="008D21DE"/>
    <w:rsid w:val="008D2225"/>
    <w:rsid w:val="008D4752"/>
    <w:rsid w:val="008D5A13"/>
    <w:rsid w:val="008E144D"/>
    <w:rsid w:val="008E271C"/>
    <w:rsid w:val="008E3A08"/>
    <w:rsid w:val="008E418E"/>
    <w:rsid w:val="008E5BC6"/>
    <w:rsid w:val="008E6217"/>
    <w:rsid w:val="008E6A25"/>
    <w:rsid w:val="008F0608"/>
    <w:rsid w:val="008F13C7"/>
    <w:rsid w:val="008F2554"/>
    <w:rsid w:val="008F2A1D"/>
    <w:rsid w:val="008F3AEC"/>
    <w:rsid w:val="008F4D80"/>
    <w:rsid w:val="008F5193"/>
    <w:rsid w:val="008F6B36"/>
    <w:rsid w:val="0090028D"/>
    <w:rsid w:val="009013A7"/>
    <w:rsid w:val="009017FB"/>
    <w:rsid w:val="009017FC"/>
    <w:rsid w:val="0090506B"/>
    <w:rsid w:val="009050C9"/>
    <w:rsid w:val="009066FC"/>
    <w:rsid w:val="00906F1A"/>
    <w:rsid w:val="0091086C"/>
    <w:rsid w:val="009140A3"/>
    <w:rsid w:val="009144A2"/>
    <w:rsid w:val="0091510C"/>
    <w:rsid w:val="00924FBF"/>
    <w:rsid w:val="009259AC"/>
    <w:rsid w:val="00926F38"/>
    <w:rsid w:val="00927982"/>
    <w:rsid w:val="00927BEB"/>
    <w:rsid w:val="009333DC"/>
    <w:rsid w:val="00934301"/>
    <w:rsid w:val="00936CD1"/>
    <w:rsid w:val="009412EC"/>
    <w:rsid w:val="00941747"/>
    <w:rsid w:val="00941EFB"/>
    <w:rsid w:val="00947AFB"/>
    <w:rsid w:val="00951AA3"/>
    <w:rsid w:val="00951D7D"/>
    <w:rsid w:val="0095482B"/>
    <w:rsid w:val="00956D0C"/>
    <w:rsid w:val="009630C7"/>
    <w:rsid w:val="00972B55"/>
    <w:rsid w:val="009740A9"/>
    <w:rsid w:val="009743B7"/>
    <w:rsid w:val="00975FC3"/>
    <w:rsid w:val="009762B3"/>
    <w:rsid w:val="009775B4"/>
    <w:rsid w:val="00977FA4"/>
    <w:rsid w:val="009805CE"/>
    <w:rsid w:val="0098228B"/>
    <w:rsid w:val="009823E4"/>
    <w:rsid w:val="009828DA"/>
    <w:rsid w:val="0098410D"/>
    <w:rsid w:val="00985BAB"/>
    <w:rsid w:val="00986B3C"/>
    <w:rsid w:val="009874D8"/>
    <w:rsid w:val="00992B19"/>
    <w:rsid w:val="0099431A"/>
    <w:rsid w:val="009A115C"/>
    <w:rsid w:val="009B1606"/>
    <w:rsid w:val="009B1B5F"/>
    <w:rsid w:val="009B6673"/>
    <w:rsid w:val="009C10E0"/>
    <w:rsid w:val="009C121C"/>
    <w:rsid w:val="009C191B"/>
    <w:rsid w:val="009C2BD6"/>
    <w:rsid w:val="009D7BFD"/>
    <w:rsid w:val="009E1F32"/>
    <w:rsid w:val="009E2304"/>
    <w:rsid w:val="009E2CC2"/>
    <w:rsid w:val="009E3753"/>
    <w:rsid w:val="009E420C"/>
    <w:rsid w:val="009E47A2"/>
    <w:rsid w:val="009E776C"/>
    <w:rsid w:val="009E7A6F"/>
    <w:rsid w:val="009F4C8F"/>
    <w:rsid w:val="009F5175"/>
    <w:rsid w:val="00A01D97"/>
    <w:rsid w:val="00A02972"/>
    <w:rsid w:val="00A02B4D"/>
    <w:rsid w:val="00A05588"/>
    <w:rsid w:val="00A124B4"/>
    <w:rsid w:val="00A15601"/>
    <w:rsid w:val="00A1726E"/>
    <w:rsid w:val="00A17FD6"/>
    <w:rsid w:val="00A204CF"/>
    <w:rsid w:val="00A21D2B"/>
    <w:rsid w:val="00A22745"/>
    <w:rsid w:val="00A22B56"/>
    <w:rsid w:val="00A23BCE"/>
    <w:rsid w:val="00A23D49"/>
    <w:rsid w:val="00A25B91"/>
    <w:rsid w:val="00A27004"/>
    <w:rsid w:val="00A308CE"/>
    <w:rsid w:val="00A30C29"/>
    <w:rsid w:val="00A336B0"/>
    <w:rsid w:val="00A34DD6"/>
    <w:rsid w:val="00A35683"/>
    <w:rsid w:val="00A36819"/>
    <w:rsid w:val="00A36989"/>
    <w:rsid w:val="00A41D86"/>
    <w:rsid w:val="00A43628"/>
    <w:rsid w:val="00A46017"/>
    <w:rsid w:val="00A515A6"/>
    <w:rsid w:val="00A51D0F"/>
    <w:rsid w:val="00A53B39"/>
    <w:rsid w:val="00A53EBF"/>
    <w:rsid w:val="00A54192"/>
    <w:rsid w:val="00A55323"/>
    <w:rsid w:val="00A57147"/>
    <w:rsid w:val="00A57AB9"/>
    <w:rsid w:val="00A6035E"/>
    <w:rsid w:val="00A6051D"/>
    <w:rsid w:val="00A6144C"/>
    <w:rsid w:val="00A650E1"/>
    <w:rsid w:val="00A66617"/>
    <w:rsid w:val="00A671F8"/>
    <w:rsid w:val="00A673A4"/>
    <w:rsid w:val="00A724AE"/>
    <w:rsid w:val="00A73329"/>
    <w:rsid w:val="00A82359"/>
    <w:rsid w:val="00A83A9E"/>
    <w:rsid w:val="00A84122"/>
    <w:rsid w:val="00A865D2"/>
    <w:rsid w:val="00A90BCD"/>
    <w:rsid w:val="00A94C20"/>
    <w:rsid w:val="00A94DE4"/>
    <w:rsid w:val="00A9665B"/>
    <w:rsid w:val="00A96738"/>
    <w:rsid w:val="00AA0318"/>
    <w:rsid w:val="00AA1635"/>
    <w:rsid w:val="00AA1B09"/>
    <w:rsid w:val="00AA227F"/>
    <w:rsid w:val="00AA3BC7"/>
    <w:rsid w:val="00AA703A"/>
    <w:rsid w:val="00AA754A"/>
    <w:rsid w:val="00AB099E"/>
    <w:rsid w:val="00AB4328"/>
    <w:rsid w:val="00AC11C0"/>
    <w:rsid w:val="00AC4CD4"/>
    <w:rsid w:val="00AD403A"/>
    <w:rsid w:val="00AE0A2E"/>
    <w:rsid w:val="00AE0E88"/>
    <w:rsid w:val="00AE354C"/>
    <w:rsid w:val="00AE4CDF"/>
    <w:rsid w:val="00AF3B90"/>
    <w:rsid w:val="00AF4B07"/>
    <w:rsid w:val="00AF6186"/>
    <w:rsid w:val="00AF7A3A"/>
    <w:rsid w:val="00B02587"/>
    <w:rsid w:val="00B04E22"/>
    <w:rsid w:val="00B15D32"/>
    <w:rsid w:val="00B160DB"/>
    <w:rsid w:val="00B20836"/>
    <w:rsid w:val="00B235BB"/>
    <w:rsid w:val="00B24A96"/>
    <w:rsid w:val="00B27A44"/>
    <w:rsid w:val="00B309A7"/>
    <w:rsid w:val="00B30BBF"/>
    <w:rsid w:val="00B33C03"/>
    <w:rsid w:val="00B40533"/>
    <w:rsid w:val="00B40D35"/>
    <w:rsid w:val="00B4421F"/>
    <w:rsid w:val="00B44E56"/>
    <w:rsid w:val="00B45917"/>
    <w:rsid w:val="00B46543"/>
    <w:rsid w:val="00B47D33"/>
    <w:rsid w:val="00B52BE0"/>
    <w:rsid w:val="00B54133"/>
    <w:rsid w:val="00B564ED"/>
    <w:rsid w:val="00B64382"/>
    <w:rsid w:val="00B6480F"/>
    <w:rsid w:val="00B67A18"/>
    <w:rsid w:val="00B67F76"/>
    <w:rsid w:val="00B701ED"/>
    <w:rsid w:val="00B70FEE"/>
    <w:rsid w:val="00B74765"/>
    <w:rsid w:val="00B748F7"/>
    <w:rsid w:val="00B8086C"/>
    <w:rsid w:val="00B81C58"/>
    <w:rsid w:val="00B84148"/>
    <w:rsid w:val="00B856B6"/>
    <w:rsid w:val="00B8570F"/>
    <w:rsid w:val="00B861B4"/>
    <w:rsid w:val="00B86DFE"/>
    <w:rsid w:val="00B90990"/>
    <w:rsid w:val="00B922FF"/>
    <w:rsid w:val="00B9281E"/>
    <w:rsid w:val="00B93925"/>
    <w:rsid w:val="00B95187"/>
    <w:rsid w:val="00B96089"/>
    <w:rsid w:val="00BA261A"/>
    <w:rsid w:val="00BA2D55"/>
    <w:rsid w:val="00BA71B1"/>
    <w:rsid w:val="00BB005D"/>
    <w:rsid w:val="00BB0637"/>
    <w:rsid w:val="00BB11C6"/>
    <w:rsid w:val="00BB345F"/>
    <w:rsid w:val="00BB5643"/>
    <w:rsid w:val="00BB68EA"/>
    <w:rsid w:val="00BB75A4"/>
    <w:rsid w:val="00BC0B99"/>
    <w:rsid w:val="00BC1C20"/>
    <w:rsid w:val="00BC1C27"/>
    <w:rsid w:val="00BC6BBF"/>
    <w:rsid w:val="00BD1572"/>
    <w:rsid w:val="00BD4682"/>
    <w:rsid w:val="00BD5E1A"/>
    <w:rsid w:val="00BD71FF"/>
    <w:rsid w:val="00BE14E3"/>
    <w:rsid w:val="00BE25AF"/>
    <w:rsid w:val="00BE3774"/>
    <w:rsid w:val="00BE41E5"/>
    <w:rsid w:val="00BF118F"/>
    <w:rsid w:val="00BF11BC"/>
    <w:rsid w:val="00BF4109"/>
    <w:rsid w:val="00BF4A4C"/>
    <w:rsid w:val="00BF4CC3"/>
    <w:rsid w:val="00C02275"/>
    <w:rsid w:val="00C03AC1"/>
    <w:rsid w:val="00C054C7"/>
    <w:rsid w:val="00C057B5"/>
    <w:rsid w:val="00C07D0E"/>
    <w:rsid w:val="00C115C3"/>
    <w:rsid w:val="00C1540D"/>
    <w:rsid w:val="00C15547"/>
    <w:rsid w:val="00C1672D"/>
    <w:rsid w:val="00C22687"/>
    <w:rsid w:val="00C26A92"/>
    <w:rsid w:val="00C26B1C"/>
    <w:rsid w:val="00C31A88"/>
    <w:rsid w:val="00C32E4D"/>
    <w:rsid w:val="00C333A0"/>
    <w:rsid w:val="00C36A81"/>
    <w:rsid w:val="00C41974"/>
    <w:rsid w:val="00C41DF7"/>
    <w:rsid w:val="00C42990"/>
    <w:rsid w:val="00C44A2C"/>
    <w:rsid w:val="00C44F09"/>
    <w:rsid w:val="00C477F7"/>
    <w:rsid w:val="00C509A6"/>
    <w:rsid w:val="00C53F4A"/>
    <w:rsid w:val="00C54125"/>
    <w:rsid w:val="00C55B54"/>
    <w:rsid w:val="00C6098E"/>
    <w:rsid w:val="00C6152C"/>
    <w:rsid w:val="00C74810"/>
    <w:rsid w:val="00C75652"/>
    <w:rsid w:val="00C830C3"/>
    <w:rsid w:val="00C835D1"/>
    <w:rsid w:val="00C84C34"/>
    <w:rsid w:val="00C8549D"/>
    <w:rsid w:val="00C87BBA"/>
    <w:rsid w:val="00C9093D"/>
    <w:rsid w:val="00C90D68"/>
    <w:rsid w:val="00C939FE"/>
    <w:rsid w:val="00C93FFA"/>
    <w:rsid w:val="00CA2A39"/>
    <w:rsid w:val="00CA4BDA"/>
    <w:rsid w:val="00CA5B4B"/>
    <w:rsid w:val="00CB13E3"/>
    <w:rsid w:val="00CB1F66"/>
    <w:rsid w:val="00CB232C"/>
    <w:rsid w:val="00CB2951"/>
    <w:rsid w:val="00CB4277"/>
    <w:rsid w:val="00CB42E7"/>
    <w:rsid w:val="00CB5D9B"/>
    <w:rsid w:val="00CB72BC"/>
    <w:rsid w:val="00CC1E0D"/>
    <w:rsid w:val="00CC5067"/>
    <w:rsid w:val="00CC7BC1"/>
    <w:rsid w:val="00CD11D3"/>
    <w:rsid w:val="00CD282B"/>
    <w:rsid w:val="00CD42DF"/>
    <w:rsid w:val="00CD447B"/>
    <w:rsid w:val="00CD4C35"/>
    <w:rsid w:val="00CD7369"/>
    <w:rsid w:val="00CE0B0E"/>
    <w:rsid w:val="00CE3831"/>
    <w:rsid w:val="00CF2397"/>
    <w:rsid w:val="00D00ABB"/>
    <w:rsid w:val="00D029F8"/>
    <w:rsid w:val="00D02EEC"/>
    <w:rsid w:val="00D03551"/>
    <w:rsid w:val="00D06A63"/>
    <w:rsid w:val="00D07E0E"/>
    <w:rsid w:val="00D10CD6"/>
    <w:rsid w:val="00D11478"/>
    <w:rsid w:val="00D13BEF"/>
    <w:rsid w:val="00D15ED0"/>
    <w:rsid w:val="00D161C3"/>
    <w:rsid w:val="00D164BF"/>
    <w:rsid w:val="00D17C44"/>
    <w:rsid w:val="00D21B3E"/>
    <w:rsid w:val="00D21F87"/>
    <w:rsid w:val="00D21FED"/>
    <w:rsid w:val="00D23048"/>
    <w:rsid w:val="00D24251"/>
    <w:rsid w:val="00D2467E"/>
    <w:rsid w:val="00D26E72"/>
    <w:rsid w:val="00D31555"/>
    <w:rsid w:val="00D343E2"/>
    <w:rsid w:val="00D361A2"/>
    <w:rsid w:val="00D36E4F"/>
    <w:rsid w:val="00D37272"/>
    <w:rsid w:val="00D44C2E"/>
    <w:rsid w:val="00D45414"/>
    <w:rsid w:val="00D50A0A"/>
    <w:rsid w:val="00D53548"/>
    <w:rsid w:val="00D566BD"/>
    <w:rsid w:val="00D57A4D"/>
    <w:rsid w:val="00D60AA7"/>
    <w:rsid w:val="00D6435F"/>
    <w:rsid w:val="00D651F6"/>
    <w:rsid w:val="00D65B00"/>
    <w:rsid w:val="00D66471"/>
    <w:rsid w:val="00D70641"/>
    <w:rsid w:val="00D727F6"/>
    <w:rsid w:val="00D74888"/>
    <w:rsid w:val="00D75E28"/>
    <w:rsid w:val="00D76F3D"/>
    <w:rsid w:val="00D76FE2"/>
    <w:rsid w:val="00D772C2"/>
    <w:rsid w:val="00D8008E"/>
    <w:rsid w:val="00D82C45"/>
    <w:rsid w:val="00D8318A"/>
    <w:rsid w:val="00D860DF"/>
    <w:rsid w:val="00D865E2"/>
    <w:rsid w:val="00D908A8"/>
    <w:rsid w:val="00D95AF7"/>
    <w:rsid w:val="00D970EE"/>
    <w:rsid w:val="00D977B6"/>
    <w:rsid w:val="00DA1223"/>
    <w:rsid w:val="00DA4A31"/>
    <w:rsid w:val="00DA7B04"/>
    <w:rsid w:val="00DB197F"/>
    <w:rsid w:val="00DB2FFE"/>
    <w:rsid w:val="00DB36C2"/>
    <w:rsid w:val="00DC1524"/>
    <w:rsid w:val="00DC169B"/>
    <w:rsid w:val="00DC2AB9"/>
    <w:rsid w:val="00DC63F0"/>
    <w:rsid w:val="00DD37EA"/>
    <w:rsid w:val="00DD6EE5"/>
    <w:rsid w:val="00DE386C"/>
    <w:rsid w:val="00DE4D35"/>
    <w:rsid w:val="00DE7CFD"/>
    <w:rsid w:val="00DF098B"/>
    <w:rsid w:val="00DF11C4"/>
    <w:rsid w:val="00DF210C"/>
    <w:rsid w:val="00DF225F"/>
    <w:rsid w:val="00DF46C4"/>
    <w:rsid w:val="00DF4B6A"/>
    <w:rsid w:val="00E004C0"/>
    <w:rsid w:val="00E02608"/>
    <w:rsid w:val="00E02C09"/>
    <w:rsid w:val="00E03F91"/>
    <w:rsid w:val="00E04D59"/>
    <w:rsid w:val="00E07DA1"/>
    <w:rsid w:val="00E123CB"/>
    <w:rsid w:val="00E13B09"/>
    <w:rsid w:val="00E20E13"/>
    <w:rsid w:val="00E20F9A"/>
    <w:rsid w:val="00E21DBC"/>
    <w:rsid w:val="00E24CA2"/>
    <w:rsid w:val="00E24E0B"/>
    <w:rsid w:val="00E275D7"/>
    <w:rsid w:val="00E27DBE"/>
    <w:rsid w:val="00E32AB1"/>
    <w:rsid w:val="00E3387A"/>
    <w:rsid w:val="00E36C71"/>
    <w:rsid w:val="00E40404"/>
    <w:rsid w:val="00E4126A"/>
    <w:rsid w:val="00E42A06"/>
    <w:rsid w:val="00E44E97"/>
    <w:rsid w:val="00E44F04"/>
    <w:rsid w:val="00E459C6"/>
    <w:rsid w:val="00E4622E"/>
    <w:rsid w:val="00E47589"/>
    <w:rsid w:val="00E52BC4"/>
    <w:rsid w:val="00E53FAC"/>
    <w:rsid w:val="00E5729A"/>
    <w:rsid w:val="00E61A8B"/>
    <w:rsid w:val="00E61FE6"/>
    <w:rsid w:val="00E63EC7"/>
    <w:rsid w:val="00E64915"/>
    <w:rsid w:val="00E64D3A"/>
    <w:rsid w:val="00E661D4"/>
    <w:rsid w:val="00E67565"/>
    <w:rsid w:val="00E70091"/>
    <w:rsid w:val="00E70D2E"/>
    <w:rsid w:val="00E720F5"/>
    <w:rsid w:val="00E76D47"/>
    <w:rsid w:val="00E827BC"/>
    <w:rsid w:val="00E82FDC"/>
    <w:rsid w:val="00E849F7"/>
    <w:rsid w:val="00E90302"/>
    <w:rsid w:val="00E91D05"/>
    <w:rsid w:val="00E94499"/>
    <w:rsid w:val="00E95C1E"/>
    <w:rsid w:val="00E97396"/>
    <w:rsid w:val="00EA09A3"/>
    <w:rsid w:val="00EA185E"/>
    <w:rsid w:val="00EA4D46"/>
    <w:rsid w:val="00EA5367"/>
    <w:rsid w:val="00EA592A"/>
    <w:rsid w:val="00EB14E4"/>
    <w:rsid w:val="00EB32A5"/>
    <w:rsid w:val="00EB34ED"/>
    <w:rsid w:val="00EB3DC6"/>
    <w:rsid w:val="00EB447C"/>
    <w:rsid w:val="00EB5A67"/>
    <w:rsid w:val="00EB7BE0"/>
    <w:rsid w:val="00EC1B66"/>
    <w:rsid w:val="00EC2E4C"/>
    <w:rsid w:val="00EC315E"/>
    <w:rsid w:val="00ED077C"/>
    <w:rsid w:val="00ED10A9"/>
    <w:rsid w:val="00ED1190"/>
    <w:rsid w:val="00ED34AC"/>
    <w:rsid w:val="00ED6544"/>
    <w:rsid w:val="00EE0277"/>
    <w:rsid w:val="00EE1053"/>
    <w:rsid w:val="00EE12E7"/>
    <w:rsid w:val="00EE2899"/>
    <w:rsid w:val="00EE3E00"/>
    <w:rsid w:val="00EE5DD2"/>
    <w:rsid w:val="00EF36C5"/>
    <w:rsid w:val="00EF38B6"/>
    <w:rsid w:val="00EF3D59"/>
    <w:rsid w:val="00EF3DB4"/>
    <w:rsid w:val="00F00A79"/>
    <w:rsid w:val="00F00D13"/>
    <w:rsid w:val="00F00E86"/>
    <w:rsid w:val="00F07C1E"/>
    <w:rsid w:val="00F105DB"/>
    <w:rsid w:val="00F112F0"/>
    <w:rsid w:val="00F132BC"/>
    <w:rsid w:val="00F13D80"/>
    <w:rsid w:val="00F15B4D"/>
    <w:rsid w:val="00F16A7C"/>
    <w:rsid w:val="00F16AAA"/>
    <w:rsid w:val="00F1709C"/>
    <w:rsid w:val="00F21029"/>
    <w:rsid w:val="00F21161"/>
    <w:rsid w:val="00F218EF"/>
    <w:rsid w:val="00F21BC7"/>
    <w:rsid w:val="00F243E2"/>
    <w:rsid w:val="00F266A2"/>
    <w:rsid w:val="00F310E2"/>
    <w:rsid w:val="00F32269"/>
    <w:rsid w:val="00F35B7A"/>
    <w:rsid w:val="00F40E33"/>
    <w:rsid w:val="00F40F33"/>
    <w:rsid w:val="00F40F72"/>
    <w:rsid w:val="00F44245"/>
    <w:rsid w:val="00F56A6F"/>
    <w:rsid w:val="00F5709C"/>
    <w:rsid w:val="00F57A77"/>
    <w:rsid w:val="00F60470"/>
    <w:rsid w:val="00F60B85"/>
    <w:rsid w:val="00F63474"/>
    <w:rsid w:val="00F64EF1"/>
    <w:rsid w:val="00F716B0"/>
    <w:rsid w:val="00F72B14"/>
    <w:rsid w:val="00F7349B"/>
    <w:rsid w:val="00F85F1C"/>
    <w:rsid w:val="00F8765F"/>
    <w:rsid w:val="00F90767"/>
    <w:rsid w:val="00F91CD8"/>
    <w:rsid w:val="00F9263C"/>
    <w:rsid w:val="00F92E48"/>
    <w:rsid w:val="00F93A26"/>
    <w:rsid w:val="00F96ED3"/>
    <w:rsid w:val="00FA123E"/>
    <w:rsid w:val="00FA1637"/>
    <w:rsid w:val="00FA685B"/>
    <w:rsid w:val="00FB0C01"/>
    <w:rsid w:val="00FB5934"/>
    <w:rsid w:val="00FC18F2"/>
    <w:rsid w:val="00FC2A17"/>
    <w:rsid w:val="00FC3675"/>
    <w:rsid w:val="00FC38CF"/>
    <w:rsid w:val="00FC39E5"/>
    <w:rsid w:val="00FC39EB"/>
    <w:rsid w:val="00FC3A78"/>
    <w:rsid w:val="00FC6321"/>
    <w:rsid w:val="00FD1005"/>
    <w:rsid w:val="00FD1F7F"/>
    <w:rsid w:val="00FD6C75"/>
    <w:rsid w:val="00FD7972"/>
    <w:rsid w:val="00FE0401"/>
    <w:rsid w:val="00FE1FB7"/>
    <w:rsid w:val="00FE2507"/>
    <w:rsid w:val="00FE5560"/>
    <w:rsid w:val="00FE71B3"/>
    <w:rsid w:val="00FF00B9"/>
    <w:rsid w:val="00FF42C5"/>
    <w:rsid w:val="00FF5970"/>
    <w:rsid w:val="00FF5BC7"/>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0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semiHidden/>
    <w:rsid w:val="00927982"/>
    <w:rPr>
      <w:sz w:val="24"/>
      <w:szCs w:val="24"/>
      <w:lang w:val="en-GB"/>
    </w:rPr>
  </w:style>
  <w:style w:type="paragraph" w:styleId="Nagwek1">
    <w:name w:val="heading 1"/>
    <w:basedOn w:val="Normalny"/>
    <w:next w:val="Normalny"/>
    <w:link w:val="Nagwek1Znak"/>
    <w:uiPriority w:val="98"/>
    <w:semiHidden/>
    <w:rsid w:val="005D6686"/>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8"/>
    <w:semiHidden/>
    <w:rsid w:val="005D6686"/>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8"/>
    <w:semiHidden/>
    <w:rsid w:val="005D6686"/>
    <w:pPr>
      <w:spacing w:before="200" w:line="271" w:lineRule="auto"/>
      <w:outlineLvl w:val="2"/>
    </w:pPr>
    <w:rPr>
      <w:rFonts w:asciiTheme="majorHAnsi" w:eastAsiaTheme="majorEastAsia" w:hAnsiTheme="majorHAnsi" w:cstheme="majorBidi"/>
      <w:b/>
      <w:bCs/>
      <w:color w:val="5F5F5F"/>
      <w:sz w:val="22"/>
      <w:szCs w:val="22"/>
    </w:rPr>
  </w:style>
  <w:style w:type="paragraph" w:styleId="Nagwek4">
    <w:name w:val="heading 4"/>
    <w:basedOn w:val="Normalny"/>
    <w:next w:val="Normalny"/>
    <w:link w:val="Nagwek4Znak"/>
    <w:uiPriority w:val="98"/>
    <w:semiHidden/>
    <w:rsid w:val="005D6686"/>
    <w:pPr>
      <w:spacing w:before="200"/>
      <w:outlineLvl w:val="3"/>
    </w:pPr>
    <w:rPr>
      <w:rFonts w:asciiTheme="majorHAnsi" w:eastAsiaTheme="majorEastAsia" w:hAnsiTheme="majorHAnsi" w:cstheme="majorBidi"/>
      <w:b/>
      <w:bCs/>
      <w:i/>
      <w:iCs/>
      <w:color w:val="777777"/>
      <w:sz w:val="22"/>
      <w:szCs w:val="22"/>
    </w:rPr>
  </w:style>
  <w:style w:type="paragraph" w:styleId="Nagwek5">
    <w:name w:val="heading 5"/>
    <w:basedOn w:val="Normalny"/>
    <w:next w:val="Normalny"/>
    <w:link w:val="Nagwek5Znak"/>
    <w:uiPriority w:val="98"/>
    <w:semiHidden/>
    <w:qFormat/>
    <w:rsid w:val="005D6686"/>
    <w:pPr>
      <w:spacing w:before="200"/>
      <w:outlineLvl w:val="4"/>
    </w:pPr>
    <w:rPr>
      <w:rFonts w:asciiTheme="majorHAnsi" w:eastAsiaTheme="majorEastAsia" w:hAnsiTheme="majorHAnsi" w:cstheme="majorBidi"/>
      <w:b/>
      <w:bCs/>
      <w:color w:val="808080"/>
      <w:sz w:val="22"/>
      <w:szCs w:val="22"/>
    </w:rPr>
  </w:style>
  <w:style w:type="paragraph" w:styleId="Nagwek6">
    <w:name w:val="heading 6"/>
    <w:basedOn w:val="Normalny"/>
    <w:next w:val="Normalny"/>
    <w:link w:val="Nagwek6Znak"/>
    <w:uiPriority w:val="98"/>
    <w:semiHidden/>
    <w:rsid w:val="005D668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Nagwek7">
    <w:name w:val="heading 7"/>
    <w:basedOn w:val="Normalny"/>
    <w:next w:val="Normalny"/>
    <w:link w:val="Nagwek7Znak"/>
    <w:uiPriority w:val="98"/>
    <w:semiHidden/>
    <w:qFormat/>
    <w:rsid w:val="005D6686"/>
    <w:pPr>
      <w:outlineLvl w:val="6"/>
    </w:pPr>
    <w:rPr>
      <w:rFonts w:asciiTheme="majorHAnsi" w:eastAsiaTheme="majorEastAsia" w:hAnsiTheme="majorHAnsi" w:cstheme="majorBidi"/>
      <w:i/>
      <w:iCs/>
      <w:sz w:val="22"/>
      <w:szCs w:val="22"/>
      <w:lang w:bidi="en-US"/>
    </w:rPr>
  </w:style>
  <w:style w:type="paragraph" w:styleId="Nagwek8">
    <w:name w:val="heading 8"/>
    <w:basedOn w:val="Normalny"/>
    <w:next w:val="Normalny"/>
    <w:link w:val="Nagwek8Znak"/>
    <w:uiPriority w:val="98"/>
    <w:semiHidden/>
    <w:qFormat/>
    <w:rsid w:val="005D6686"/>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8"/>
    <w:semiHidden/>
    <w:qFormat/>
    <w:rsid w:val="005D6686"/>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8"/>
    <w:semiHidden/>
    <w:rsid w:val="005D6686"/>
    <w:rPr>
      <w:rFonts w:ascii="Tahoma" w:hAnsi="Tahoma" w:cs="Tahoma"/>
      <w:sz w:val="16"/>
      <w:szCs w:val="16"/>
    </w:rPr>
  </w:style>
  <w:style w:type="character" w:customStyle="1" w:styleId="TekstdymkaZnak">
    <w:name w:val="Tekst dymka Znak"/>
    <w:basedOn w:val="Domylnaczcionkaakapitu"/>
    <w:link w:val="Tekstdymka"/>
    <w:uiPriority w:val="98"/>
    <w:semiHidden/>
    <w:rsid w:val="005D6686"/>
    <w:rPr>
      <w:rFonts w:ascii="Tahoma" w:hAnsi="Tahoma" w:cs="Tahoma"/>
      <w:sz w:val="16"/>
      <w:szCs w:val="16"/>
      <w:lang w:val="en-GB"/>
    </w:rPr>
  </w:style>
  <w:style w:type="character" w:styleId="Tytuksiki">
    <w:name w:val="Book Title"/>
    <w:uiPriority w:val="98"/>
    <w:semiHidden/>
    <w:qFormat/>
    <w:rsid w:val="005D6686"/>
    <w:rPr>
      <w:i/>
      <w:iCs/>
      <w:smallCaps/>
      <w:spacing w:val="5"/>
    </w:rPr>
  </w:style>
  <w:style w:type="paragraph" w:customStyle="1" w:styleId="JuHeader">
    <w:name w:val="Ju_Header"/>
    <w:aliases w:val="_Header"/>
    <w:basedOn w:val="Nagwek"/>
    <w:uiPriority w:val="29"/>
    <w:qFormat/>
    <w:rsid w:val="005D6686"/>
    <w:pPr>
      <w:tabs>
        <w:tab w:val="clear" w:pos="4536"/>
        <w:tab w:val="clear" w:pos="9072"/>
      </w:tabs>
      <w:jc w:val="center"/>
    </w:pPr>
    <w:rPr>
      <w:sz w:val="18"/>
    </w:rPr>
  </w:style>
  <w:style w:type="paragraph" w:customStyle="1" w:styleId="NormalJustified">
    <w:name w:val="Normal_Justified"/>
    <w:basedOn w:val="Normalny"/>
    <w:semiHidden/>
    <w:rsid w:val="005D6686"/>
    <w:pPr>
      <w:jc w:val="both"/>
    </w:pPr>
  </w:style>
  <w:style w:type="character" w:styleId="Pogrubienie">
    <w:name w:val="Strong"/>
    <w:uiPriority w:val="98"/>
    <w:semiHidden/>
    <w:qFormat/>
    <w:rsid w:val="005D6686"/>
    <w:rPr>
      <w:b/>
      <w:bCs/>
    </w:rPr>
  </w:style>
  <w:style w:type="paragraph" w:styleId="Bezodstpw">
    <w:name w:val="No Spacing"/>
    <w:basedOn w:val="Normalny"/>
    <w:link w:val="BezodstpwZnak"/>
    <w:uiPriority w:val="98"/>
    <w:semiHidden/>
    <w:qFormat/>
    <w:rsid w:val="005D6686"/>
  </w:style>
  <w:style w:type="character" w:customStyle="1" w:styleId="BezodstpwZnak">
    <w:name w:val="Bez odstępów Znak"/>
    <w:basedOn w:val="Domylnaczcionkaakapitu"/>
    <w:link w:val="Bezodstpw"/>
    <w:uiPriority w:val="98"/>
    <w:semiHidden/>
    <w:rsid w:val="005D6686"/>
    <w:rPr>
      <w:sz w:val="24"/>
      <w:szCs w:val="24"/>
      <w:lang w:val="en-GB"/>
    </w:rPr>
  </w:style>
  <w:style w:type="paragraph" w:customStyle="1" w:styleId="JuQuot">
    <w:name w:val="Ju_Quot"/>
    <w:aliases w:val="_Quote"/>
    <w:basedOn w:val="NormalJustified"/>
    <w:link w:val="JuQuotChar"/>
    <w:uiPriority w:val="20"/>
    <w:qFormat/>
    <w:rsid w:val="005D6686"/>
    <w:pPr>
      <w:spacing w:before="120" w:after="120"/>
      <w:ind w:left="425" w:firstLine="142"/>
    </w:pPr>
    <w:rPr>
      <w:sz w:val="20"/>
    </w:rPr>
  </w:style>
  <w:style w:type="paragraph" w:customStyle="1" w:styleId="DummyStyle">
    <w:name w:val="Dummy_Style"/>
    <w:aliases w:val="_Dummy"/>
    <w:basedOn w:val="Normalny"/>
    <w:semiHidden/>
    <w:qFormat/>
    <w:rsid w:val="005D6686"/>
    <w:rPr>
      <w:color w:val="00B050"/>
      <w:sz w:val="22"/>
    </w:rPr>
  </w:style>
  <w:style w:type="paragraph" w:customStyle="1" w:styleId="JuList">
    <w:name w:val="Ju_List"/>
    <w:aliases w:val="_List_1"/>
    <w:basedOn w:val="NormalJustified"/>
    <w:uiPriority w:val="23"/>
    <w:qFormat/>
    <w:rsid w:val="005D6686"/>
    <w:pPr>
      <w:numPr>
        <w:numId w:val="8"/>
      </w:numPr>
      <w:spacing w:before="280" w:after="60"/>
    </w:pPr>
  </w:style>
  <w:style w:type="paragraph" w:customStyle="1" w:styleId="JuLista">
    <w:name w:val="Ju_List_a"/>
    <w:aliases w:val="_List_2"/>
    <w:basedOn w:val="NormalJustified"/>
    <w:uiPriority w:val="23"/>
    <w:rsid w:val="005D6686"/>
    <w:pPr>
      <w:numPr>
        <w:ilvl w:val="1"/>
        <w:numId w:val="8"/>
      </w:numPr>
    </w:pPr>
  </w:style>
  <w:style w:type="paragraph" w:customStyle="1" w:styleId="JuListi">
    <w:name w:val="Ju_List_i"/>
    <w:aliases w:val="_List_3"/>
    <w:basedOn w:val="NormalJustified"/>
    <w:uiPriority w:val="23"/>
    <w:rsid w:val="005D6686"/>
    <w:pPr>
      <w:numPr>
        <w:ilvl w:val="2"/>
        <w:numId w:val="8"/>
      </w:numPr>
    </w:pPr>
  </w:style>
  <w:style w:type="paragraph" w:customStyle="1" w:styleId="JuHArticle">
    <w:name w:val="Ju_H_Article"/>
    <w:aliases w:val="_Title_Quote"/>
    <w:basedOn w:val="Normalny"/>
    <w:next w:val="JuQuot"/>
    <w:uiPriority w:val="19"/>
    <w:qFormat/>
    <w:rsid w:val="005D6686"/>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5D6686"/>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5D6686"/>
    <w:pPr>
      <w:keepNext/>
      <w:keepLines/>
      <w:tabs>
        <w:tab w:val="right" w:pos="7938"/>
      </w:tabs>
      <w:ind w:firstLine="0"/>
      <w:jc w:val="center"/>
    </w:pPr>
    <w:rPr>
      <w:i/>
    </w:rPr>
  </w:style>
  <w:style w:type="paragraph" w:customStyle="1" w:styleId="JuHHead">
    <w:name w:val="Ju_H_Head"/>
    <w:aliases w:val="_Head_1"/>
    <w:basedOn w:val="Nagwek1"/>
    <w:next w:val="JuPara"/>
    <w:uiPriority w:val="17"/>
    <w:qFormat/>
    <w:rsid w:val="005D6686"/>
    <w:pPr>
      <w:keepNext/>
      <w:keepLines/>
      <w:numPr>
        <w:numId w:val="3"/>
      </w:numPr>
      <w:spacing w:before="100" w:beforeAutospacing="1" w:after="240"/>
      <w:contextualSpacing w:val="0"/>
      <w:jc w:val="both"/>
    </w:pPr>
    <w:rPr>
      <w:b w:val="0"/>
      <w:caps/>
      <w:color w:val="auto"/>
    </w:rPr>
  </w:style>
  <w:style w:type="numbering" w:customStyle="1" w:styleId="ECHRA1StyleBulletedSquare">
    <w:name w:val="ECHR_A1_Style_Bulleted_Square"/>
    <w:basedOn w:val="Bezlisty"/>
    <w:rsid w:val="005D6686"/>
    <w:pPr>
      <w:numPr>
        <w:numId w:val="7"/>
      </w:numPr>
    </w:pPr>
  </w:style>
  <w:style w:type="paragraph" w:customStyle="1" w:styleId="JuSigned">
    <w:name w:val="Ju_Signed"/>
    <w:aliases w:val="_Signature"/>
    <w:basedOn w:val="Normalny"/>
    <w:next w:val="JuPara"/>
    <w:uiPriority w:val="31"/>
    <w:qFormat/>
    <w:rsid w:val="005D6686"/>
    <w:pPr>
      <w:tabs>
        <w:tab w:val="center" w:pos="851"/>
        <w:tab w:val="center" w:pos="6407"/>
      </w:tabs>
      <w:spacing w:before="720"/>
    </w:pPr>
  </w:style>
  <w:style w:type="paragraph" w:styleId="Tytu">
    <w:name w:val="Title"/>
    <w:basedOn w:val="Normalny"/>
    <w:next w:val="Normalny"/>
    <w:link w:val="TytuZnak"/>
    <w:uiPriority w:val="98"/>
    <w:semiHidden/>
    <w:qFormat/>
    <w:rsid w:val="005D668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8"/>
    <w:semiHidden/>
    <w:rsid w:val="005D6686"/>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Bezlisty"/>
    <w:uiPriority w:val="99"/>
    <w:rsid w:val="005D6686"/>
    <w:pPr>
      <w:numPr>
        <w:numId w:val="1"/>
      </w:numPr>
    </w:pPr>
  </w:style>
  <w:style w:type="numbering" w:customStyle="1" w:styleId="ECHRA1StyleNumberedList">
    <w:name w:val="ECHR_A1_Style_Numbered_List"/>
    <w:basedOn w:val="Bezlisty"/>
    <w:rsid w:val="005D6686"/>
    <w:pPr>
      <w:numPr>
        <w:numId w:val="9"/>
      </w:numPr>
    </w:pPr>
  </w:style>
  <w:style w:type="table" w:customStyle="1" w:styleId="ECHRTable2019">
    <w:name w:val="ECHR_Table_2019"/>
    <w:basedOn w:val="Standardowy"/>
    <w:uiPriority w:val="99"/>
    <w:rsid w:val="005D668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Stopka"/>
    <w:uiPriority w:val="57"/>
    <w:semiHidden/>
    <w:rsid w:val="007D3701"/>
    <w:rPr>
      <w:sz w:val="8"/>
    </w:rPr>
  </w:style>
  <w:style w:type="paragraph" w:customStyle="1" w:styleId="JuCourt">
    <w:name w:val="Ju_Court"/>
    <w:aliases w:val="_Court_Names"/>
    <w:basedOn w:val="Normalny"/>
    <w:next w:val="Normalny"/>
    <w:uiPriority w:val="32"/>
    <w:qFormat/>
    <w:rsid w:val="005D6686"/>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agwek2"/>
    <w:next w:val="JuPara"/>
    <w:uiPriority w:val="17"/>
    <w:qFormat/>
    <w:rsid w:val="005D6686"/>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Nagwek3"/>
    <w:next w:val="JuPara"/>
    <w:uiPriority w:val="17"/>
    <w:qFormat/>
    <w:rsid w:val="005D6686"/>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Nagwek4"/>
    <w:next w:val="JuPara"/>
    <w:uiPriority w:val="17"/>
    <w:rsid w:val="005D6686"/>
    <w:pPr>
      <w:keepNext/>
      <w:keepLines/>
      <w:numPr>
        <w:ilvl w:val="3"/>
        <w:numId w:val="3"/>
      </w:numPr>
      <w:spacing w:before="100" w:beforeAutospacing="1" w:after="120"/>
      <w:jc w:val="both"/>
    </w:pPr>
    <w:rPr>
      <w:b w:val="0"/>
      <w:color w:val="auto"/>
      <w:sz w:val="24"/>
    </w:rPr>
  </w:style>
  <w:style w:type="paragraph" w:styleId="Nagwek">
    <w:name w:val="header"/>
    <w:basedOn w:val="Normalny"/>
    <w:link w:val="NagwekZnak"/>
    <w:uiPriority w:val="98"/>
    <w:semiHidden/>
    <w:rsid w:val="005D6686"/>
    <w:pPr>
      <w:tabs>
        <w:tab w:val="center" w:pos="4536"/>
        <w:tab w:val="right" w:pos="9072"/>
      </w:tabs>
    </w:pPr>
  </w:style>
  <w:style w:type="character" w:customStyle="1" w:styleId="NagwekZnak">
    <w:name w:val="Nagłówek Znak"/>
    <w:basedOn w:val="Domylnaczcionkaakapitu"/>
    <w:link w:val="Nagwek"/>
    <w:uiPriority w:val="98"/>
    <w:semiHidden/>
    <w:rsid w:val="005D6686"/>
    <w:rPr>
      <w:sz w:val="24"/>
      <w:szCs w:val="24"/>
      <w:lang w:val="en-GB"/>
    </w:rPr>
  </w:style>
  <w:style w:type="character" w:customStyle="1" w:styleId="Nagwek1Znak">
    <w:name w:val="Nagłówek 1 Znak"/>
    <w:basedOn w:val="Domylnaczcionkaakapitu"/>
    <w:link w:val="Nagwek1"/>
    <w:uiPriority w:val="98"/>
    <w:semiHidden/>
    <w:rsid w:val="005D6686"/>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agwek5"/>
    <w:next w:val="JuPara"/>
    <w:uiPriority w:val="17"/>
    <w:rsid w:val="005D6686"/>
    <w:pPr>
      <w:keepNext/>
      <w:keepLines/>
      <w:numPr>
        <w:ilvl w:val="4"/>
        <w:numId w:val="3"/>
      </w:numPr>
      <w:spacing w:before="100" w:beforeAutospacing="1" w:after="120"/>
      <w:jc w:val="both"/>
    </w:pPr>
    <w:rPr>
      <w:color w:val="auto"/>
      <w:sz w:val="20"/>
    </w:rPr>
  </w:style>
  <w:style w:type="paragraph" w:customStyle="1" w:styleId="JuHi">
    <w:name w:val="Ju_H_i"/>
    <w:aliases w:val="_Head_6"/>
    <w:basedOn w:val="Nagwek6"/>
    <w:next w:val="JuPara"/>
    <w:uiPriority w:val="17"/>
    <w:rsid w:val="005D6686"/>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Nagwek2Znak">
    <w:name w:val="Nagłówek 2 Znak"/>
    <w:basedOn w:val="Domylnaczcionkaakapitu"/>
    <w:link w:val="Nagwek2"/>
    <w:uiPriority w:val="98"/>
    <w:semiHidden/>
    <w:rsid w:val="005D6686"/>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agwek7"/>
    <w:next w:val="JuPara"/>
    <w:uiPriority w:val="17"/>
    <w:rsid w:val="005D6686"/>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Nagwek8"/>
    <w:next w:val="JuPara"/>
    <w:uiPriority w:val="17"/>
    <w:rsid w:val="005D6686"/>
    <w:pPr>
      <w:keepNext/>
      <w:keepLines/>
      <w:numPr>
        <w:ilvl w:val="7"/>
        <w:numId w:val="3"/>
      </w:numPr>
      <w:spacing w:before="100" w:beforeAutospacing="1" w:after="120"/>
      <w:jc w:val="both"/>
    </w:pPr>
    <w:rPr>
      <w:i/>
    </w:rPr>
  </w:style>
  <w:style w:type="character" w:customStyle="1" w:styleId="Nagwek3Znak">
    <w:name w:val="Nagłówek 3 Znak"/>
    <w:basedOn w:val="Domylnaczcionkaakapitu"/>
    <w:link w:val="Nagwek3"/>
    <w:uiPriority w:val="98"/>
    <w:semiHidden/>
    <w:rsid w:val="005D6686"/>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5D6686"/>
    <w:pPr>
      <w:keepNext/>
      <w:keepLines/>
      <w:spacing w:before="240" w:after="240"/>
      <w:ind w:firstLine="284"/>
    </w:pPr>
  </w:style>
  <w:style w:type="paragraph" w:customStyle="1" w:styleId="JuJudges">
    <w:name w:val="Ju_Judges"/>
    <w:aliases w:val="_Judges"/>
    <w:basedOn w:val="Normalny"/>
    <w:uiPriority w:val="32"/>
    <w:qFormat/>
    <w:rsid w:val="005D6686"/>
    <w:pPr>
      <w:tabs>
        <w:tab w:val="left" w:pos="567"/>
        <w:tab w:val="left" w:pos="1134"/>
      </w:tabs>
    </w:pPr>
  </w:style>
  <w:style w:type="character" w:customStyle="1" w:styleId="Nagwek4Znak">
    <w:name w:val="Nagłówek 4 Znak"/>
    <w:basedOn w:val="Domylnaczcionkaakapitu"/>
    <w:link w:val="Nagwek4"/>
    <w:uiPriority w:val="98"/>
    <w:semiHidden/>
    <w:rsid w:val="005D6686"/>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ny"/>
    <w:uiPriority w:val="30"/>
    <w:qFormat/>
    <w:rsid w:val="005D6686"/>
    <w:pPr>
      <w:tabs>
        <w:tab w:val="center" w:pos="6407"/>
      </w:tabs>
      <w:spacing w:before="720"/>
      <w:jc w:val="right"/>
    </w:pPr>
  </w:style>
  <w:style w:type="character" w:customStyle="1" w:styleId="Nagwek5Znak">
    <w:name w:val="Nagłówek 5 Znak"/>
    <w:basedOn w:val="Domylnaczcionkaakapitu"/>
    <w:link w:val="Nagwek5"/>
    <w:uiPriority w:val="98"/>
    <w:semiHidden/>
    <w:rsid w:val="005D6686"/>
    <w:rPr>
      <w:rFonts w:asciiTheme="majorHAnsi" w:eastAsiaTheme="majorEastAsia" w:hAnsiTheme="majorHAnsi" w:cstheme="majorBidi"/>
      <w:b/>
      <w:bCs/>
      <w:color w:val="808080"/>
      <w:lang w:val="en-GB"/>
    </w:rPr>
  </w:style>
  <w:style w:type="character" w:customStyle="1" w:styleId="JuITMark">
    <w:name w:val="Ju_ITMark"/>
    <w:aliases w:val="_ITMark"/>
    <w:basedOn w:val="Domylnaczcionkaakapitu"/>
    <w:uiPriority w:val="54"/>
    <w:qFormat/>
    <w:rsid w:val="005D6686"/>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5D6686"/>
    <w:rPr>
      <w:caps w:val="0"/>
      <w:smallCaps/>
    </w:rPr>
  </w:style>
  <w:style w:type="character" w:styleId="Wyrnieniedelikatne">
    <w:name w:val="Subtle Emphasis"/>
    <w:uiPriority w:val="98"/>
    <w:semiHidden/>
    <w:qFormat/>
    <w:rsid w:val="005D6686"/>
    <w:rPr>
      <w:i/>
      <w:iCs/>
    </w:rPr>
  </w:style>
  <w:style w:type="table" w:customStyle="1" w:styleId="ECHRTable">
    <w:name w:val="ECHR_Table"/>
    <w:basedOn w:val="Standardowy"/>
    <w:rsid w:val="005D668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5D668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Uwydatnienie">
    <w:name w:val="Emphasis"/>
    <w:uiPriority w:val="98"/>
    <w:semiHidden/>
    <w:qFormat/>
    <w:rsid w:val="005D6686"/>
    <w:rPr>
      <w:b/>
      <w:bCs/>
      <w:i/>
      <w:iCs/>
      <w:spacing w:val="10"/>
      <w:bdr w:val="none" w:sz="0" w:space="0" w:color="auto"/>
      <w:shd w:val="clear" w:color="auto" w:fill="auto"/>
    </w:rPr>
  </w:style>
  <w:style w:type="paragraph" w:styleId="Stopka">
    <w:name w:val="footer"/>
    <w:basedOn w:val="Normalny"/>
    <w:link w:val="StopkaZnak"/>
    <w:uiPriority w:val="98"/>
    <w:semiHidden/>
    <w:rsid w:val="005D6686"/>
    <w:pPr>
      <w:tabs>
        <w:tab w:val="center" w:pos="3686"/>
        <w:tab w:val="right" w:pos="7371"/>
      </w:tabs>
    </w:pPr>
  </w:style>
  <w:style w:type="character" w:customStyle="1" w:styleId="StopkaZnak">
    <w:name w:val="Stopka Znak"/>
    <w:basedOn w:val="Domylnaczcionkaakapitu"/>
    <w:link w:val="Stopka"/>
    <w:uiPriority w:val="98"/>
    <w:semiHidden/>
    <w:rsid w:val="005D6686"/>
    <w:rPr>
      <w:sz w:val="24"/>
      <w:szCs w:val="24"/>
      <w:lang w:val="en-GB"/>
    </w:rPr>
  </w:style>
  <w:style w:type="character" w:styleId="Odwoanieprzypisudolnego">
    <w:name w:val="footnote reference"/>
    <w:basedOn w:val="Domylnaczcionkaakapitu"/>
    <w:uiPriority w:val="98"/>
    <w:semiHidden/>
    <w:rsid w:val="005D6686"/>
    <w:rPr>
      <w:vertAlign w:val="superscript"/>
    </w:rPr>
  </w:style>
  <w:style w:type="paragraph" w:styleId="Tekstprzypisudolnego">
    <w:name w:val="footnote text"/>
    <w:basedOn w:val="Normalny"/>
    <w:link w:val="TekstprzypisudolnegoZnak"/>
    <w:uiPriority w:val="98"/>
    <w:semiHidden/>
    <w:rsid w:val="005D6686"/>
    <w:rPr>
      <w:sz w:val="20"/>
      <w:szCs w:val="20"/>
    </w:rPr>
  </w:style>
  <w:style w:type="character" w:customStyle="1" w:styleId="TekstprzypisudolnegoZnak">
    <w:name w:val="Tekst przypisu dolnego Znak"/>
    <w:basedOn w:val="Domylnaczcionkaakapitu"/>
    <w:link w:val="Tekstprzypisudolnego"/>
    <w:uiPriority w:val="98"/>
    <w:semiHidden/>
    <w:rsid w:val="005D6686"/>
    <w:rPr>
      <w:sz w:val="20"/>
      <w:szCs w:val="20"/>
      <w:lang w:val="en-GB"/>
    </w:rPr>
  </w:style>
  <w:style w:type="character" w:customStyle="1" w:styleId="Nagwek6Znak">
    <w:name w:val="Nagłówek 6 Znak"/>
    <w:basedOn w:val="Domylnaczcionkaakapitu"/>
    <w:link w:val="Nagwek6"/>
    <w:uiPriority w:val="98"/>
    <w:semiHidden/>
    <w:rsid w:val="005D6686"/>
    <w:rPr>
      <w:rFonts w:asciiTheme="majorHAnsi" w:eastAsiaTheme="majorEastAsia" w:hAnsiTheme="majorHAnsi" w:cstheme="majorBidi"/>
      <w:b/>
      <w:bCs/>
      <w:i/>
      <w:iCs/>
      <w:color w:val="7F7F7F" w:themeColor="text1" w:themeTint="80"/>
      <w:lang w:val="en-GB" w:bidi="en-US"/>
    </w:rPr>
  </w:style>
  <w:style w:type="character" w:customStyle="1" w:styleId="Nagwek7Znak">
    <w:name w:val="Nagłówek 7 Znak"/>
    <w:basedOn w:val="Domylnaczcionkaakapitu"/>
    <w:link w:val="Nagwek7"/>
    <w:uiPriority w:val="98"/>
    <w:semiHidden/>
    <w:rsid w:val="005D6686"/>
    <w:rPr>
      <w:rFonts w:asciiTheme="majorHAnsi" w:eastAsiaTheme="majorEastAsia" w:hAnsiTheme="majorHAnsi" w:cstheme="majorBidi"/>
      <w:i/>
      <w:iCs/>
      <w:lang w:val="en-GB" w:bidi="en-US"/>
    </w:rPr>
  </w:style>
  <w:style w:type="character" w:customStyle="1" w:styleId="Nagwek8Znak">
    <w:name w:val="Nagłówek 8 Znak"/>
    <w:basedOn w:val="Domylnaczcionkaakapitu"/>
    <w:link w:val="Nagwek8"/>
    <w:uiPriority w:val="98"/>
    <w:semiHidden/>
    <w:rsid w:val="005D6686"/>
    <w:rPr>
      <w:rFonts w:asciiTheme="majorHAnsi" w:eastAsiaTheme="majorEastAsia" w:hAnsiTheme="majorHAnsi" w:cstheme="majorBidi"/>
      <w:sz w:val="20"/>
      <w:szCs w:val="20"/>
      <w:lang w:val="en-GB" w:bidi="en-US"/>
    </w:rPr>
  </w:style>
  <w:style w:type="character" w:customStyle="1" w:styleId="Nagwek9Znak">
    <w:name w:val="Nagłówek 9 Znak"/>
    <w:basedOn w:val="Domylnaczcionkaakapitu"/>
    <w:link w:val="Nagwek9"/>
    <w:uiPriority w:val="98"/>
    <w:semiHidden/>
    <w:rsid w:val="005D6686"/>
    <w:rPr>
      <w:rFonts w:asciiTheme="majorHAnsi" w:eastAsiaTheme="majorEastAsia" w:hAnsiTheme="majorHAnsi" w:cstheme="majorBidi"/>
      <w:i/>
      <w:iCs/>
      <w:spacing w:val="5"/>
      <w:sz w:val="20"/>
      <w:szCs w:val="20"/>
      <w:lang w:val="en-GB" w:bidi="en-US"/>
    </w:rPr>
  </w:style>
  <w:style w:type="character" w:styleId="Hipercze">
    <w:name w:val="Hyperlink"/>
    <w:basedOn w:val="Domylnaczcionkaakapitu"/>
    <w:uiPriority w:val="98"/>
    <w:semiHidden/>
    <w:rsid w:val="005D6686"/>
    <w:rPr>
      <w:color w:val="0072BC" w:themeColor="hyperlink"/>
      <w:u w:val="single"/>
    </w:rPr>
  </w:style>
  <w:style w:type="character" w:styleId="Wyrnienieintensywne">
    <w:name w:val="Intense Emphasis"/>
    <w:uiPriority w:val="98"/>
    <w:semiHidden/>
    <w:qFormat/>
    <w:rsid w:val="005D6686"/>
    <w:rPr>
      <w:b/>
      <w:bCs/>
    </w:rPr>
  </w:style>
  <w:style w:type="paragraph" w:styleId="Cytatintensywny">
    <w:name w:val="Intense Quote"/>
    <w:basedOn w:val="Normalny"/>
    <w:next w:val="Normalny"/>
    <w:link w:val="CytatintensywnyZnak"/>
    <w:uiPriority w:val="98"/>
    <w:semiHidden/>
    <w:qFormat/>
    <w:rsid w:val="005D6686"/>
    <w:pPr>
      <w:pBdr>
        <w:bottom w:val="single" w:sz="4" w:space="1" w:color="auto"/>
      </w:pBdr>
      <w:spacing w:before="200" w:after="280"/>
      <w:ind w:left="1008" w:right="1152"/>
    </w:pPr>
    <w:rPr>
      <w:b/>
      <w:bCs/>
      <w:i/>
      <w:iCs/>
      <w:lang w:bidi="en-US"/>
    </w:rPr>
  </w:style>
  <w:style w:type="character" w:customStyle="1" w:styleId="CytatintensywnyZnak">
    <w:name w:val="Cytat intensywny Znak"/>
    <w:basedOn w:val="Domylnaczcionkaakapitu"/>
    <w:link w:val="Cytatintensywny"/>
    <w:uiPriority w:val="98"/>
    <w:semiHidden/>
    <w:rsid w:val="005D6686"/>
    <w:rPr>
      <w:b/>
      <w:bCs/>
      <w:i/>
      <w:iCs/>
      <w:sz w:val="24"/>
      <w:szCs w:val="24"/>
      <w:lang w:val="en-GB" w:bidi="en-US"/>
    </w:rPr>
  </w:style>
  <w:style w:type="character" w:styleId="Odwoanieintensywne">
    <w:name w:val="Intense Reference"/>
    <w:uiPriority w:val="98"/>
    <w:semiHidden/>
    <w:qFormat/>
    <w:rsid w:val="005D6686"/>
    <w:rPr>
      <w:smallCaps/>
      <w:spacing w:val="5"/>
      <w:u w:val="single"/>
    </w:rPr>
  </w:style>
  <w:style w:type="paragraph" w:styleId="Akapitzlist">
    <w:name w:val="List Paragraph"/>
    <w:basedOn w:val="Normalny"/>
    <w:uiPriority w:val="98"/>
    <w:semiHidden/>
    <w:qFormat/>
    <w:rsid w:val="005D6686"/>
    <w:pPr>
      <w:ind w:left="720"/>
      <w:contextualSpacing/>
    </w:pPr>
  </w:style>
  <w:style w:type="table" w:customStyle="1" w:styleId="LtrTableAddress">
    <w:name w:val="Ltr_Table_Address"/>
    <w:aliases w:val="ECHR_Ltr_Table_Address"/>
    <w:basedOn w:val="Standardowy"/>
    <w:uiPriority w:val="99"/>
    <w:rsid w:val="005D6686"/>
    <w:rPr>
      <w:sz w:val="24"/>
      <w:szCs w:val="24"/>
    </w:rPr>
    <w:tblPr>
      <w:tblInd w:w="5103" w:type="dxa"/>
    </w:tblPr>
  </w:style>
  <w:style w:type="paragraph" w:styleId="Cytat">
    <w:name w:val="Quote"/>
    <w:basedOn w:val="Normalny"/>
    <w:next w:val="Normalny"/>
    <w:link w:val="CytatZnak"/>
    <w:uiPriority w:val="98"/>
    <w:semiHidden/>
    <w:qFormat/>
    <w:rsid w:val="005D6686"/>
    <w:pPr>
      <w:spacing w:before="200"/>
      <w:ind w:left="360" w:right="360"/>
    </w:pPr>
    <w:rPr>
      <w:i/>
      <w:iCs/>
      <w:lang w:bidi="en-US"/>
    </w:rPr>
  </w:style>
  <w:style w:type="character" w:customStyle="1" w:styleId="CytatZnak">
    <w:name w:val="Cytat Znak"/>
    <w:basedOn w:val="Domylnaczcionkaakapitu"/>
    <w:link w:val="Cytat"/>
    <w:uiPriority w:val="98"/>
    <w:semiHidden/>
    <w:rsid w:val="005D6686"/>
    <w:rPr>
      <w:i/>
      <w:iCs/>
      <w:sz w:val="24"/>
      <w:szCs w:val="24"/>
      <w:lang w:val="en-GB" w:bidi="en-US"/>
    </w:rPr>
  </w:style>
  <w:style w:type="character" w:styleId="Odwoaniedelikatne">
    <w:name w:val="Subtle Reference"/>
    <w:uiPriority w:val="98"/>
    <w:semiHidden/>
    <w:qFormat/>
    <w:rsid w:val="005D6686"/>
    <w:rPr>
      <w:smallCaps/>
    </w:rPr>
  </w:style>
  <w:style w:type="table" w:styleId="Tabela-Siatka">
    <w:name w:val="Table Grid"/>
    <w:basedOn w:val="Standardowy"/>
    <w:uiPriority w:val="59"/>
    <w:semiHidden/>
    <w:rsid w:val="005D668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rsid w:val="005D6686"/>
    <w:pPr>
      <w:spacing w:before="120" w:after="120"/>
    </w:pPr>
    <w:rPr>
      <w:rFonts w:cstheme="minorHAnsi"/>
      <w:b/>
      <w:bCs/>
      <w:caps/>
      <w:sz w:val="20"/>
      <w:szCs w:val="20"/>
    </w:rPr>
  </w:style>
  <w:style w:type="paragraph" w:styleId="Spistreci2">
    <w:name w:val="toc 2"/>
    <w:basedOn w:val="Normalny"/>
    <w:next w:val="Normalny"/>
    <w:autoRedefine/>
    <w:uiPriority w:val="39"/>
    <w:rsid w:val="005D6686"/>
    <w:pPr>
      <w:ind w:left="240"/>
    </w:pPr>
    <w:rPr>
      <w:rFonts w:cstheme="minorHAnsi"/>
      <w:smallCaps/>
      <w:sz w:val="20"/>
      <w:szCs w:val="20"/>
    </w:rPr>
  </w:style>
  <w:style w:type="paragraph" w:styleId="Spistreci3">
    <w:name w:val="toc 3"/>
    <w:basedOn w:val="Normalny"/>
    <w:next w:val="Normalny"/>
    <w:autoRedefine/>
    <w:uiPriority w:val="39"/>
    <w:rsid w:val="005D6686"/>
    <w:pPr>
      <w:ind w:left="480"/>
    </w:pPr>
    <w:rPr>
      <w:rFonts w:cstheme="minorHAnsi"/>
      <w:i/>
      <w:iCs/>
      <w:sz w:val="20"/>
      <w:szCs w:val="20"/>
    </w:rPr>
  </w:style>
  <w:style w:type="paragraph" w:styleId="Spistreci4">
    <w:name w:val="toc 4"/>
    <w:basedOn w:val="Normalny"/>
    <w:next w:val="Normalny"/>
    <w:autoRedefine/>
    <w:uiPriority w:val="98"/>
    <w:semiHidden/>
    <w:rsid w:val="005D6686"/>
    <w:pPr>
      <w:ind w:left="720"/>
    </w:pPr>
    <w:rPr>
      <w:rFonts w:cstheme="minorHAnsi"/>
      <w:sz w:val="18"/>
      <w:szCs w:val="18"/>
    </w:rPr>
  </w:style>
  <w:style w:type="paragraph" w:styleId="Spistreci5">
    <w:name w:val="toc 5"/>
    <w:basedOn w:val="Normalny"/>
    <w:next w:val="Normalny"/>
    <w:autoRedefine/>
    <w:uiPriority w:val="98"/>
    <w:semiHidden/>
    <w:rsid w:val="005D6686"/>
    <w:pPr>
      <w:ind w:left="960"/>
    </w:pPr>
    <w:rPr>
      <w:rFonts w:cstheme="minorHAnsi"/>
      <w:sz w:val="18"/>
      <w:szCs w:val="18"/>
    </w:rPr>
  </w:style>
  <w:style w:type="paragraph" w:styleId="Nagwekspisutreci">
    <w:name w:val="TOC Heading"/>
    <w:basedOn w:val="Normalny"/>
    <w:next w:val="Normalny"/>
    <w:uiPriority w:val="39"/>
    <w:qFormat/>
    <w:rsid w:val="005D6686"/>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Standardowy"/>
    <w:uiPriority w:val="99"/>
    <w:rsid w:val="005D668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Standardowy"/>
    <w:uiPriority w:val="99"/>
    <w:rsid w:val="005D668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Standardowy"/>
    <w:uiPriority w:val="99"/>
    <w:rsid w:val="005D668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5D668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5D668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Standardowy"/>
    <w:uiPriority w:val="99"/>
    <w:rsid w:val="005D668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8"/>
    <w:semiHidden/>
    <w:rsid w:val="005D668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Podtytu">
    <w:name w:val="Subtitle"/>
    <w:basedOn w:val="Normalny"/>
    <w:next w:val="Normalny"/>
    <w:link w:val="PodtytuZnak"/>
    <w:uiPriority w:val="98"/>
    <w:semiHidden/>
    <w:qFormat/>
    <w:rsid w:val="005D6686"/>
    <w:pPr>
      <w:spacing w:after="600"/>
    </w:pPr>
    <w:rPr>
      <w:rFonts w:asciiTheme="majorHAnsi" w:eastAsiaTheme="majorEastAsia" w:hAnsiTheme="majorHAnsi" w:cstheme="majorBidi"/>
      <w:i/>
      <w:iCs/>
      <w:spacing w:val="13"/>
      <w:lang w:bidi="en-US"/>
    </w:rPr>
  </w:style>
  <w:style w:type="character" w:customStyle="1" w:styleId="PodtytuZnak">
    <w:name w:val="Podtytuł Znak"/>
    <w:basedOn w:val="Domylnaczcionkaakapitu"/>
    <w:link w:val="Podtytu"/>
    <w:uiPriority w:val="98"/>
    <w:semiHidden/>
    <w:rsid w:val="005D6686"/>
    <w:rPr>
      <w:rFonts w:asciiTheme="majorHAnsi" w:eastAsiaTheme="majorEastAsia" w:hAnsiTheme="majorHAnsi" w:cstheme="majorBidi"/>
      <w:i/>
      <w:iCs/>
      <w:spacing w:val="13"/>
      <w:sz w:val="24"/>
      <w:szCs w:val="24"/>
      <w:lang w:val="en-GB" w:bidi="en-US"/>
    </w:rPr>
  </w:style>
  <w:style w:type="numbering" w:styleId="111111">
    <w:name w:val="Outline List 2"/>
    <w:basedOn w:val="Bezlisty"/>
    <w:uiPriority w:val="99"/>
    <w:semiHidden/>
    <w:unhideWhenUsed/>
    <w:rsid w:val="005D6686"/>
    <w:pPr>
      <w:numPr>
        <w:numId w:val="4"/>
      </w:numPr>
    </w:pPr>
  </w:style>
  <w:style w:type="paragraph" w:customStyle="1" w:styleId="JuPara">
    <w:name w:val="Ju_Para"/>
    <w:aliases w:val="_Para"/>
    <w:basedOn w:val="NormalJustified"/>
    <w:link w:val="JuParaChar"/>
    <w:uiPriority w:val="4"/>
    <w:qFormat/>
    <w:rsid w:val="005D6686"/>
    <w:pPr>
      <w:ind w:firstLine="284"/>
    </w:pPr>
  </w:style>
  <w:style w:type="numbering" w:styleId="1ai">
    <w:name w:val="Outline List 1"/>
    <w:basedOn w:val="Bezlisty"/>
    <w:uiPriority w:val="99"/>
    <w:semiHidden/>
    <w:unhideWhenUsed/>
    <w:rsid w:val="005D6686"/>
    <w:pPr>
      <w:numPr>
        <w:numId w:val="5"/>
      </w:numPr>
    </w:pPr>
  </w:style>
  <w:style w:type="table" w:customStyle="1" w:styleId="ECHRTableSimpleBox">
    <w:name w:val="ECHR_Table_Simple_Box"/>
    <w:basedOn w:val="Standardowy"/>
    <w:uiPriority w:val="99"/>
    <w:rsid w:val="005D668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5D668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ykusekcja">
    <w:name w:val="Outline List 3"/>
    <w:basedOn w:val="Bezlisty"/>
    <w:uiPriority w:val="99"/>
    <w:semiHidden/>
    <w:unhideWhenUsed/>
    <w:rsid w:val="005D6686"/>
    <w:pPr>
      <w:numPr>
        <w:numId w:val="6"/>
      </w:numPr>
    </w:pPr>
  </w:style>
  <w:style w:type="table" w:customStyle="1" w:styleId="ECHRTableForInternalUse">
    <w:name w:val="ECHR_Table_For_Internal_Use"/>
    <w:basedOn w:val="Standardowy"/>
    <w:uiPriority w:val="99"/>
    <w:rsid w:val="005D668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5D668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ny"/>
    <w:next w:val="Normalny"/>
    <w:uiPriority w:val="98"/>
    <w:semiHidden/>
    <w:rsid w:val="005D6686"/>
  </w:style>
  <w:style w:type="paragraph" w:styleId="Tekstblokowy">
    <w:name w:val="Block Text"/>
    <w:basedOn w:val="Normalny"/>
    <w:uiPriority w:val="98"/>
    <w:semiHidden/>
    <w:rsid w:val="005D668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Standardowy"/>
    <w:uiPriority w:val="99"/>
    <w:rsid w:val="005D668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Tekstpodstawowy">
    <w:name w:val="Body Text"/>
    <w:basedOn w:val="Normalny"/>
    <w:link w:val="TekstpodstawowyZnak"/>
    <w:uiPriority w:val="98"/>
    <w:semiHidden/>
    <w:rsid w:val="005D6686"/>
    <w:pPr>
      <w:spacing w:after="120"/>
    </w:pPr>
  </w:style>
  <w:style w:type="character" w:customStyle="1" w:styleId="TekstpodstawowyZnak">
    <w:name w:val="Tekst podstawowy Znak"/>
    <w:basedOn w:val="Domylnaczcionkaakapitu"/>
    <w:link w:val="Tekstpodstawowy"/>
    <w:uiPriority w:val="98"/>
    <w:semiHidden/>
    <w:rsid w:val="005D6686"/>
    <w:rPr>
      <w:sz w:val="24"/>
      <w:szCs w:val="24"/>
      <w:lang w:val="en-GB"/>
    </w:rPr>
  </w:style>
  <w:style w:type="table" w:customStyle="1" w:styleId="ECHRTableOddBanded">
    <w:name w:val="ECHR_Table_Odd_Banded"/>
    <w:basedOn w:val="Standardowy"/>
    <w:uiPriority w:val="99"/>
    <w:rsid w:val="005D6686"/>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kstpodstawowy2">
    <w:name w:val="Body Text 2"/>
    <w:basedOn w:val="Normalny"/>
    <w:link w:val="Tekstpodstawowy2Znak"/>
    <w:uiPriority w:val="98"/>
    <w:semiHidden/>
    <w:rsid w:val="005D6686"/>
    <w:pPr>
      <w:spacing w:after="120" w:line="480" w:lineRule="auto"/>
    </w:pPr>
  </w:style>
  <w:style w:type="table" w:customStyle="1" w:styleId="ECHRHeaderTableReduced">
    <w:name w:val="ECHR_Header_Table_Reduced"/>
    <w:basedOn w:val="Standardowy"/>
    <w:uiPriority w:val="99"/>
    <w:rsid w:val="005D668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ny"/>
    <w:next w:val="JuPara"/>
    <w:uiPriority w:val="32"/>
    <w:rsid w:val="005D6686"/>
    <w:pPr>
      <w:ind w:firstLine="284"/>
      <w:jc w:val="both"/>
    </w:pPr>
    <w:rPr>
      <w:b/>
    </w:rPr>
  </w:style>
  <w:style w:type="character" w:styleId="Numerstrony">
    <w:name w:val="page number"/>
    <w:uiPriority w:val="98"/>
    <w:semiHidden/>
    <w:rsid w:val="005D6686"/>
    <w:rPr>
      <w:sz w:val="18"/>
    </w:rPr>
  </w:style>
  <w:style w:type="paragraph" w:styleId="Listapunktowana">
    <w:name w:val="List Bullet"/>
    <w:basedOn w:val="Normalny"/>
    <w:uiPriority w:val="98"/>
    <w:semiHidden/>
    <w:rsid w:val="005D6686"/>
    <w:pPr>
      <w:numPr>
        <w:numId w:val="10"/>
      </w:numPr>
    </w:pPr>
  </w:style>
  <w:style w:type="paragraph" w:styleId="Listapunktowana3">
    <w:name w:val="List Bullet 3"/>
    <w:basedOn w:val="Normalny"/>
    <w:uiPriority w:val="98"/>
    <w:semiHidden/>
    <w:rsid w:val="005D6686"/>
    <w:pPr>
      <w:numPr>
        <w:numId w:val="12"/>
      </w:numPr>
      <w:contextualSpacing/>
    </w:pPr>
  </w:style>
  <w:style w:type="character" w:customStyle="1" w:styleId="Tekstpodstawowy2Znak">
    <w:name w:val="Tekst podstawowy 2 Znak"/>
    <w:basedOn w:val="Domylnaczcionkaakapitu"/>
    <w:link w:val="Tekstpodstawowy2"/>
    <w:uiPriority w:val="98"/>
    <w:semiHidden/>
    <w:rsid w:val="005D6686"/>
    <w:rPr>
      <w:sz w:val="24"/>
      <w:szCs w:val="24"/>
      <w:lang w:val="en-GB"/>
    </w:rPr>
  </w:style>
  <w:style w:type="paragraph" w:styleId="Tekstpodstawowy3">
    <w:name w:val="Body Text 3"/>
    <w:basedOn w:val="Normalny"/>
    <w:link w:val="Tekstpodstawowy3Znak"/>
    <w:uiPriority w:val="98"/>
    <w:semiHidden/>
    <w:rsid w:val="005D6686"/>
    <w:pPr>
      <w:spacing w:after="120"/>
    </w:pPr>
    <w:rPr>
      <w:sz w:val="16"/>
      <w:szCs w:val="16"/>
    </w:rPr>
  </w:style>
  <w:style w:type="character" w:customStyle="1" w:styleId="Tekstpodstawowy3Znak">
    <w:name w:val="Tekst podstawowy 3 Znak"/>
    <w:basedOn w:val="Domylnaczcionkaakapitu"/>
    <w:link w:val="Tekstpodstawowy3"/>
    <w:uiPriority w:val="98"/>
    <w:semiHidden/>
    <w:rsid w:val="005D6686"/>
    <w:rPr>
      <w:sz w:val="16"/>
      <w:szCs w:val="16"/>
      <w:lang w:val="en-GB"/>
    </w:rPr>
  </w:style>
  <w:style w:type="paragraph" w:styleId="Tekstpodstawowyzwciciem">
    <w:name w:val="Body Text First Indent"/>
    <w:basedOn w:val="Tekstpodstawowy"/>
    <w:link w:val="TekstpodstawowyzwciciemZnak"/>
    <w:uiPriority w:val="98"/>
    <w:semiHidden/>
    <w:rsid w:val="005D6686"/>
    <w:pPr>
      <w:spacing w:after="0"/>
      <w:ind w:firstLine="360"/>
    </w:pPr>
  </w:style>
  <w:style w:type="character" w:customStyle="1" w:styleId="TekstpodstawowyzwciciemZnak">
    <w:name w:val="Tekst podstawowy z wcięciem Znak"/>
    <w:basedOn w:val="TekstpodstawowyZnak"/>
    <w:link w:val="Tekstpodstawowyzwciciem"/>
    <w:uiPriority w:val="98"/>
    <w:semiHidden/>
    <w:rsid w:val="005D6686"/>
    <w:rPr>
      <w:sz w:val="24"/>
      <w:szCs w:val="24"/>
      <w:lang w:val="en-GB"/>
    </w:rPr>
  </w:style>
  <w:style w:type="paragraph" w:styleId="Tekstpodstawowywcity">
    <w:name w:val="Body Text Indent"/>
    <w:basedOn w:val="Normalny"/>
    <w:link w:val="TekstpodstawowywcityZnak"/>
    <w:uiPriority w:val="98"/>
    <w:semiHidden/>
    <w:rsid w:val="005D6686"/>
    <w:pPr>
      <w:spacing w:after="120"/>
      <w:ind w:left="283"/>
    </w:pPr>
  </w:style>
  <w:style w:type="character" w:customStyle="1" w:styleId="TekstpodstawowywcityZnak">
    <w:name w:val="Tekst podstawowy wcięty Znak"/>
    <w:basedOn w:val="Domylnaczcionkaakapitu"/>
    <w:link w:val="Tekstpodstawowywcity"/>
    <w:uiPriority w:val="98"/>
    <w:semiHidden/>
    <w:rsid w:val="005D6686"/>
    <w:rPr>
      <w:sz w:val="24"/>
      <w:szCs w:val="24"/>
      <w:lang w:val="en-GB"/>
    </w:rPr>
  </w:style>
  <w:style w:type="paragraph" w:styleId="Tekstpodstawowyzwciciem2">
    <w:name w:val="Body Text First Indent 2"/>
    <w:basedOn w:val="Tekstpodstawowywcity"/>
    <w:link w:val="Tekstpodstawowyzwciciem2Znak"/>
    <w:uiPriority w:val="98"/>
    <w:semiHidden/>
    <w:rsid w:val="005D6686"/>
    <w:pPr>
      <w:spacing w:after="0"/>
      <w:ind w:left="360" w:firstLine="360"/>
    </w:pPr>
  </w:style>
  <w:style w:type="character" w:customStyle="1" w:styleId="Tekstpodstawowyzwciciem2Znak">
    <w:name w:val="Tekst podstawowy z wcięciem 2 Znak"/>
    <w:basedOn w:val="TekstpodstawowywcityZnak"/>
    <w:link w:val="Tekstpodstawowyzwciciem2"/>
    <w:uiPriority w:val="98"/>
    <w:semiHidden/>
    <w:rsid w:val="005D6686"/>
    <w:rPr>
      <w:sz w:val="24"/>
      <w:szCs w:val="24"/>
      <w:lang w:val="en-GB"/>
    </w:rPr>
  </w:style>
  <w:style w:type="paragraph" w:styleId="Tekstpodstawowywcity2">
    <w:name w:val="Body Text Indent 2"/>
    <w:basedOn w:val="Normalny"/>
    <w:link w:val="Tekstpodstawowywcity2Znak"/>
    <w:uiPriority w:val="98"/>
    <w:semiHidden/>
    <w:rsid w:val="005D6686"/>
    <w:pPr>
      <w:spacing w:after="120" w:line="480" w:lineRule="auto"/>
      <w:ind w:left="283"/>
    </w:pPr>
  </w:style>
  <w:style w:type="character" w:customStyle="1" w:styleId="Tekstpodstawowywcity2Znak">
    <w:name w:val="Tekst podstawowy wcięty 2 Znak"/>
    <w:basedOn w:val="Domylnaczcionkaakapitu"/>
    <w:link w:val="Tekstpodstawowywcity2"/>
    <w:uiPriority w:val="98"/>
    <w:semiHidden/>
    <w:rsid w:val="005D6686"/>
    <w:rPr>
      <w:sz w:val="24"/>
      <w:szCs w:val="24"/>
      <w:lang w:val="en-GB"/>
    </w:rPr>
  </w:style>
  <w:style w:type="paragraph" w:styleId="Tekstpodstawowywcity3">
    <w:name w:val="Body Text Indent 3"/>
    <w:basedOn w:val="Normalny"/>
    <w:link w:val="Tekstpodstawowywcity3Znak"/>
    <w:uiPriority w:val="98"/>
    <w:semiHidden/>
    <w:rsid w:val="005D668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8"/>
    <w:semiHidden/>
    <w:rsid w:val="005D6686"/>
    <w:rPr>
      <w:sz w:val="16"/>
      <w:szCs w:val="16"/>
      <w:lang w:val="en-GB"/>
    </w:rPr>
  </w:style>
  <w:style w:type="paragraph" w:styleId="Legenda">
    <w:name w:val="caption"/>
    <w:basedOn w:val="Normalny"/>
    <w:next w:val="Normalny"/>
    <w:uiPriority w:val="98"/>
    <w:semiHidden/>
    <w:qFormat/>
    <w:rsid w:val="005D6686"/>
    <w:pPr>
      <w:spacing w:after="200"/>
    </w:pPr>
    <w:rPr>
      <w:b/>
      <w:bCs/>
      <w:color w:val="0072BC" w:themeColor="accent1"/>
      <w:sz w:val="18"/>
      <w:szCs w:val="18"/>
    </w:rPr>
  </w:style>
  <w:style w:type="paragraph" w:styleId="Zwrotpoegnalny">
    <w:name w:val="Closing"/>
    <w:basedOn w:val="Normalny"/>
    <w:link w:val="ZwrotpoegnalnyZnak"/>
    <w:uiPriority w:val="98"/>
    <w:semiHidden/>
    <w:rsid w:val="005D6686"/>
    <w:pPr>
      <w:ind w:left="4252"/>
    </w:pPr>
  </w:style>
  <w:style w:type="character" w:customStyle="1" w:styleId="ZwrotpoegnalnyZnak">
    <w:name w:val="Zwrot pożegnalny Znak"/>
    <w:basedOn w:val="Domylnaczcionkaakapitu"/>
    <w:link w:val="Zwrotpoegnalny"/>
    <w:uiPriority w:val="98"/>
    <w:semiHidden/>
    <w:rsid w:val="005D6686"/>
    <w:rPr>
      <w:sz w:val="24"/>
      <w:szCs w:val="24"/>
      <w:lang w:val="en-GB"/>
    </w:rPr>
  </w:style>
  <w:style w:type="table" w:styleId="Kolorowasiatka">
    <w:name w:val="Colorful Grid"/>
    <w:basedOn w:val="Standardowy"/>
    <w:uiPriority w:val="73"/>
    <w:semiHidden/>
    <w:rsid w:val="005D668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rsid w:val="005D668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73"/>
    <w:semiHidden/>
    <w:rsid w:val="005D668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73"/>
    <w:semiHidden/>
    <w:rsid w:val="005D668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73"/>
    <w:semiHidden/>
    <w:rsid w:val="005D668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73"/>
    <w:semiHidden/>
    <w:rsid w:val="005D668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73"/>
    <w:semiHidden/>
    <w:rsid w:val="005D668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olorowalista">
    <w:name w:val="Colorful List"/>
    <w:basedOn w:val="Standardowy"/>
    <w:uiPriority w:val="72"/>
    <w:semiHidden/>
    <w:rsid w:val="005D668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rsid w:val="005D668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72"/>
    <w:semiHidden/>
    <w:rsid w:val="005D668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72"/>
    <w:semiHidden/>
    <w:rsid w:val="005D668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72"/>
    <w:semiHidden/>
    <w:rsid w:val="005D668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72"/>
    <w:semiHidden/>
    <w:rsid w:val="005D668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72"/>
    <w:semiHidden/>
    <w:rsid w:val="005D668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olorowecieniowanie">
    <w:name w:val="Colorful Shading"/>
    <w:basedOn w:val="Standardowy"/>
    <w:uiPriority w:val="71"/>
    <w:semiHidden/>
    <w:rsid w:val="005D668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rsid w:val="005D668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rsid w:val="005D668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rsid w:val="005D668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71"/>
    <w:semiHidden/>
    <w:rsid w:val="005D668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rsid w:val="005D668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rsid w:val="005D668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8"/>
    <w:semiHidden/>
    <w:rsid w:val="005D6686"/>
    <w:rPr>
      <w:sz w:val="16"/>
      <w:szCs w:val="16"/>
    </w:rPr>
  </w:style>
  <w:style w:type="paragraph" w:styleId="Tekstkomentarza">
    <w:name w:val="annotation text"/>
    <w:basedOn w:val="Normalny"/>
    <w:link w:val="TekstkomentarzaZnak"/>
    <w:uiPriority w:val="98"/>
    <w:semiHidden/>
    <w:rsid w:val="005D6686"/>
    <w:rPr>
      <w:sz w:val="20"/>
      <w:szCs w:val="20"/>
    </w:rPr>
  </w:style>
  <w:style w:type="character" w:customStyle="1" w:styleId="TekstkomentarzaZnak">
    <w:name w:val="Tekst komentarza Znak"/>
    <w:basedOn w:val="Domylnaczcionkaakapitu"/>
    <w:link w:val="Tekstkomentarza"/>
    <w:uiPriority w:val="98"/>
    <w:semiHidden/>
    <w:rsid w:val="005D6686"/>
    <w:rPr>
      <w:sz w:val="20"/>
      <w:szCs w:val="20"/>
      <w:lang w:val="en-GB"/>
    </w:rPr>
  </w:style>
  <w:style w:type="paragraph" w:styleId="Tematkomentarza">
    <w:name w:val="annotation subject"/>
    <w:basedOn w:val="Tekstkomentarza"/>
    <w:next w:val="Tekstkomentarza"/>
    <w:link w:val="TematkomentarzaZnak"/>
    <w:uiPriority w:val="98"/>
    <w:semiHidden/>
    <w:rsid w:val="005D6686"/>
    <w:rPr>
      <w:b/>
      <w:bCs/>
    </w:rPr>
  </w:style>
  <w:style w:type="character" w:customStyle="1" w:styleId="TematkomentarzaZnak">
    <w:name w:val="Temat komentarza Znak"/>
    <w:basedOn w:val="TekstkomentarzaZnak"/>
    <w:link w:val="Tematkomentarza"/>
    <w:uiPriority w:val="98"/>
    <w:semiHidden/>
    <w:rsid w:val="005D6686"/>
    <w:rPr>
      <w:b/>
      <w:bCs/>
      <w:sz w:val="20"/>
      <w:szCs w:val="20"/>
      <w:lang w:val="en-GB"/>
    </w:rPr>
  </w:style>
  <w:style w:type="table" w:styleId="Ciemnalista">
    <w:name w:val="Dark List"/>
    <w:basedOn w:val="Standardowy"/>
    <w:uiPriority w:val="70"/>
    <w:semiHidden/>
    <w:rsid w:val="005D668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rsid w:val="005D668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70"/>
    <w:semiHidden/>
    <w:rsid w:val="005D668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70"/>
    <w:semiHidden/>
    <w:rsid w:val="005D668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70"/>
    <w:semiHidden/>
    <w:rsid w:val="005D668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70"/>
    <w:semiHidden/>
    <w:rsid w:val="005D668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70"/>
    <w:semiHidden/>
    <w:rsid w:val="005D668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8"/>
    <w:semiHidden/>
    <w:rsid w:val="005D6686"/>
  </w:style>
  <w:style w:type="character" w:customStyle="1" w:styleId="DataZnak">
    <w:name w:val="Data Znak"/>
    <w:basedOn w:val="Domylnaczcionkaakapitu"/>
    <w:link w:val="Data"/>
    <w:uiPriority w:val="98"/>
    <w:semiHidden/>
    <w:rsid w:val="005D6686"/>
    <w:rPr>
      <w:sz w:val="24"/>
      <w:szCs w:val="24"/>
      <w:lang w:val="en-GB"/>
    </w:rPr>
  </w:style>
  <w:style w:type="paragraph" w:styleId="Mapadokumentu">
    <w:name w:val="Document Map"/>
    <w:basedOn w:val="Normalny"/>
    <w:link w:val="MapadokumentuZnak"/>
    <w:uiPriority w:val="98"/>
    <w:semiHidden/>
    <w:rsid w:val="005D6686"/>
    <w:rPr>
      <w:rFonts w:ascii="Tahoma" w:hAnsi="Tahoma" w:cs="Tahoma"/>
      <w:sz w:val="16"/>
      <w:szCs w:val="16"/>
    </w:rPr>
  </w:style>
  <w:style w:type="character" w:customStyle="1" w:styleId="MapadokumentuZnak">
    <w:name w:val="Mapa dokumentu Znak"/>
    <w:basedOn w:val="Domylnaczcionkaakapitu"/>
    <w:link w:val="Mapadokumentu"/>
    <w:uiPriority w:val="98"/>
    <w:semiHidden/>
    <w:rsid w:val="005D6686"/>
    <w:rPr>
      <w:rFonts w:ascii="Tahoma" w:hAnsi="Tahoma" w:cs="Tahoma"/>
      <w:sz w:val="16"/>
      <w:szCs w:val="16"/>
      <w:lang w:val="en-GB"/>
    </w:rPr>
  </w:style>
  <w:style w:type="paragraph" w:styleId="Podpise-mail">
    <w:name w:val="E-mail Signature"/>
    <w:basedOn w:val="Normalny"/>
    <w:link w:val="Podpise-mailZnak"/>
    <w:uiPriority w:val="98"/>
    <w:semiHidden/>
    <w:rsid w:val="005D6686"/>
  </w:style>
  <w:style w:type="character" w:customStyle="1" w:styleId="Podpise-mailZnak">
    <w:name w:val="Podpis e-mail Znak"/>
    <w:basedOn w:val="Domylnaczcionkaakapitu"/>
    <w:link w:val="Podpise-mail"/>
    <w:uiPriority w:val="98"/>
    <w:semiHidden/>
    <w:rsid w:val="005D6686"/>
    <w:rPr>
      <w:sz w:val="24"/>
      <w:szCs w:val="24"/>
      <w:lang w:val="en-GB"/>
    </w:rPr>
  </w:style>
  <w:style w:type="character" w:styleId="Odwoanieprzypisukocowego">
    <w:name w:val="endnote reference"/>
    <w:basedOn w:val="Domylnaczcionkaakapitu"/>
    <w:uiPriority w:val="98"/>
    <w:semiHidden/>
    <w:rsid w:val="005D6686"/>
    <w:rPr>
      <w:vertAlign w:val="superscript"/>
    </w:rPr>
  </w:style>
  <w:style w:type="paragraph" w:styleId="Tekstprzypisukocowego">
    <w:name w:val="endnote text"/>
    <w:basedOn w:val="Normalny"/>
    <w:link w:val="TekstprzypisukocowegoZnak"/>
    <w:uiPriority w:val="98"/>
    <w:semiHidden/>
    <w:rsid w:val="005D6686"/>
    <w:rPr>
      <w:sz w:val="20"/>
      <w:szCs w:val="20"/>
    </w:rPr>
  </w:style>
  <w:style w:type="character" w:customStyle="1" w:styleId="TekstprzypisukocowegoZnak">
    <w:name w:val="Tekst przypisu końcowego Znak"/>
    <w:basedOn w:val="Domylnaczcionkaakapitu"/>
    <w:link w:val="Tekstprzypisukocowego"/>
    <w:uiPriority w:val="98"/>
    <w:semiHidden/>
    <w:rsid w:val="005D6686"/>
    <w:rPr>
      <w:sz w:val="20"/>
      <w:szCs w:val="20"/>
      <w:lang w:val="en-GB"/>
    </w:rPr>
  </w:style>
  <w:style w:type="paragraph" w:styleId="Adresnakopercie">
    <w:name w:val="envelope address"/>
    <w:basedOn w:val="Normalny"/>
    <w:uiPriority w:val="98"/>
    <w:semiHidden/>
    <w:rsid w:val="005D6686"/>
    <w:pPr>
      <w:framePr w:w="7938" w:h="1985" w:hRule="exact" w:hSpace="141" w:wrap="auto" w:hAnchor="page" w:xAlign="center" w:yAlign="bottom"/>
      <w:ind w:left="2835"/>
    </w:pPr>
    <w:rPr>
      <w:rFonts w:asciiTheme="majorHAnsi" w:eastAsiaTheme="majorEastAsia" w:hAnsiTheme="majorHAnsi" w:cstheme="majorBidi"/>
    </w:rPr>
  </w:style>
  <w:style w:type="paragraph" w:styleId="Adreszwrotnynakopercie">
    <w:name w:val="envelope return"/>
    <w:basedOn w:val="Normalny"/>
    <w:uiPriority w:val="98"/>
    <w:semiHidden/>
    <w:rsid w:val="005D6686"/>
    <w:rPr>
      <w:rFonts w:asciiTheme="majorHAnsi" w:eastAsiaTheme="majorEastAsia" w:hAnsiTheme="majorHAnsi" w:cstheme="majorBidi"/>
      <w:sz w:val="20"/>
      <w:szCs w:val="20"/>
    </w:rPr>
  </w:style>
  <w:style w:type="character" w:styleId="UyteHipercze">
    <w:name w:val="FollowedHyperlink"/>
    <w:basedOn w:val="Domylnaczcionkaakapitu"/>
    <w:uiPriority w:val="98"/>
    <w:semiHidden/>
    <w:rsid w:val="005D6686"/>
    <w:rPr>
      <w:color w:val="7030A0" w:themeColor="followedHyperlink"/>
      <w:u w:val="single"/>
    </w:rPr>
  </w:style>
  <w:style w:type="character" w:styleId="HTML-akronim">
    <w:name w:val="HTML Acronym"/>
    <w:basedOn w:val="Domylnaczcionkaakapitu"/>
    <w:uiPriority w:val="98"/>
    <w:semiHidden/>
    <w:rsid w:val="005D6686"/>
  </w:style>
  <w:style w:type="paragraph" w:styleId="HTML-adres">
    <w:name w:val="HTML Address"/>
    <w:basedOn w:val="Normalny"/>
    <w:link w:val="HTML-adresZnak"/>
    <w:uiPriority w:val="98"/>
    <w:semiHidden/>
    <w:rsid w:val="005D6686"/>
    <w:rPr>
      <w:i/>
      <w:iCs/>
    </w:rPr>
  </w:style>
  <w:style w:type="character" w:customStyle="1" w:styleId="HTML-adresZnak">
    <w:name w:val="HTML - adres Znak"/>
    <w:basedOn w:val="Domylnaczcionkaakapitu"/>
    <w:link w:val="HTML-adres"/>
    <w:uiPriority w:val="98"/>
    <w:semiHidden/>
    <w:rsid w:val="005D6686"/>
    <w:rPr>
      <w:i/>
      <w:iCs/>
      <w:sz w:val="24"/>
      <w:szCs w:val="24"/>
      <w:lang w:val="en-GB"/>
    </w:rPr>
  </w:style>
  <w:style w:type="character" w:styleId="HTML-cytat">
    <w:name w:val="HTML Cite"/>
    <w:basedOn w:val="Domylnaczcionkaakapitu"/>
    <w:uiPriority w:val="98"/>
    <w:semiHidden/>
    <w:rsid w:val="005D6686"/>
    <w:rPr>
      <w:i/>
      <w:iCs/>
    </w:rPr>
  </w:style>
  <w:style w:type="character" w:styleId="HTML-kod">
    <w:name w:val="HTML Code"/>
    <w:basedOn w:val="Domylnaczcionkaakapitu"/>
    <w:uiPriority w:val="98"/>
    <w:semiHidden/>
    <w:rsid w:val="005D6686"/>
    <w:rPr>
      <w:rFonts w:ascii="Consolas" w:hAnsi="Consolas" w:cs="Consolas"/>
      <w:sz w:val="20"/>
      <w:szCs w:val="20"/>
    </w:rPr>
  </w:style>
  <w:style w:type="character" w:styleId="HTML-definicja">
    <w:name w:val="HTML Definition"/>
    <w:basedOn w:val="Domylnaczcionkaakapitu"/>
    <w:uiPriority w:val="98"/>
    <w:semiHidden/>
    <w:rsid w:val="005D6686"/>
    <w:rPr>
      <w:i/>
      <w:iCs/>
    </w:rPr>
  </w:style>
  <w:style w:type="character" w:styleId="HTML-klawiatura">
    <w:name w:val="HTML Keyboard"/>
    <w:basedOn w:val="Domylnaczcionkaakapitu"/>
    <w:uiPriority w:val="98"/>
    <w:semiHidden/>
    <w:rsid w:val="005D6686"/>
    <w:rPr>
      <w:rFonts w:ascii="Consolas" w:hAnsi="Consolas" w:cs="Consolas"/>
      <w:sz w:val="20"/>
      <w:szCs w:val="20"/>
    </w:rPr>
  </w:style>
  <w:style w:type="paragraph" w:styleId="HTML-wstpniesformatowany">
    <w:name w:val="HTML Preformatted"/>
    <w:basedOn w:val="Normalny"/>
    <w:link w:val="HTML-wstpniesformatowanyZnak"/>
    <w:uiPriority w:val="98"/>
    <w:semiHidden/>
    <w:rsid w:val="005D6686"/>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8"/>
    <w:semiHidden/>
    <w:rsid w:val="005D6686"/>
    <w:rPr>
      <w:rFonts w:ascii="Consolas" w:hAnsi="Consolas" w:cs="Consolas"/>
      <w:sz w:val="20"/>
      <w:szCs w:val="20"/>
      <w:lang w:val="en-GB"/>
    </w:rPr>
  </w:style>
  <w:style w:type="character" w:styleId="HTML-przykad">
    <w:name w:val="HTML Sample"/>
    <w:basedOn w:val="Domylnaczcionkaakapitu"/>
    <w:uiPriority w:val="98"/>
    <w:semiHidden/>
    <w:rsid w:val="005D6686"/>
    <w:rPr>
      <w:rFonts w:ascii="Consolas" w:hAnsi="Consolas" w:cs="Consolas"/>
      <w:sz w:val="24"/>
      <w:szCs w:val="24"/>
    </w:rPr>
  </w:style>
  <w:style w:type="character" w:styleId="HTML-staaszeroko">
    <w:name w:val="HTML Typewriter"/>
    <w:basedOn w:val="Domylnaczcionkaakapitu"/>
    <w:uiPriority w:val="98"/>
    <w:semiHidden/>
    <w:rsid w:val="005D6686"/>
    <w:rPr>
      <w:rFonts w:ascii="Consolas" w:hAnsi="Consolas" w:cs="Consolas"/>
      <w:sz w:val="20"/>
      <w:szCs w:val="20"/>
    </w:rPr>
  </w:style>
  <w:style w:type="character" w:styleId="HTML-zmienna">
    <w:name w:val="HTML Variable"/>
    <w:basedOn w:val="Domylnaczcionkaakapitu"/>
    <w:uiPriority w:val="98"/>
    <w:semiHidden/>
    <w:rsid w:val="005D6686"/>
    <w:rPr>
      <w:i/>
      <w:iCs/>
    </w:rPr>
  </w:style>
  <w:style w:type="paragraph" w:styleId="Indeks1">
    <w:name w:val="index 1"/>
    <w:basedOn w:val="Normalny"/>
    <w:next w:val="Normalny"/>
    <w:autoRedefine/>
    <w:uiPriority w:val="98"/>
    <w:semiHidden/>
    <w:rsid w:val="005D6686"/>
    <w:pPr>
      <w:ind w:left="240" w:hanging="240"/>
    </w:pPr>
  </w:style>
  <w:style w:type="paragraph" w:styleId="Indeks2">
    <w:name w:val="index 2"/>
    <w:basedOn w:val="Normalny"/>
    <w:next w:val="Normalny"/>
    <w:autoRedefine/>
    <w:uiPriority w:val="98"/>
    <w:semiHidden/>
    <w:rsid w:val="005D6686"/>
    <w:pPr>
      <w:ind w:left="480" w:hanging="240"/>
    </w:pPr>
  </w:style>
  <w:style w:type="paragraph" w:styleId="Indeks3">
    <w:name w:val="index 3"/>
    <w:basedOn w:val="Normalny"/>
    <w:next w:val="Normalny"/>
    <w:autoRedefine/>
    <w:uiPriority w:val="98"/>
    <w:semiHidden/>
    <w:rsid w:val="005D6686"/>
    <w:pPr>
      <w:ind w:left="720" w:hanging="240"/>
    </w:pPr>
  </w:style>
  <w:style w:type="paragraph" w:styleId="Indeks4">
    <w:name w:val="index 4"/>
    <w:basedOn w:val="Normalny"/>
    <w:next w:val="Normalny"/>
    <w:autoRedefine/>
    <w:uiPriority w:val="98"/>
    <w:semiHidden/>
    <w:rsid w:val="005D6686"/>
    <w:pPr>
      <w:ind w:left="960" w:hanging="240"/>
    </w:pPr>
  </w:style>
  <w:style w:type="paragraph" w:styleId="Indeks5">
    <w:name w:val="index 5"/>
    <w:basedOn w:val="Normalny"/>
    <w:next w:val="Normalny"/>
    <w:autoRedefine/>
    <w:uiPriority w:val="98"/>
    <w:semiHidden/>
    <w:rsid w:val="005D6686"/>
    <w:pPr>
      <w:ind w:left="1200" w:hanging="240"/>
    </w:pPr>
  </w:style>
  <w:style w:type="paragraph" w:styleId="Indeks6">
    <w:name w:val="index 6"/>
    <w:basedOn w:val="Normalny"/>
    <w:next w:val="Normalny"/>
    <w:autoRedefine/>
    <w:uiPriority w:val="98"/>
    <w:semiHidden/>
    <w:rsid w:val="005D6686"/>
    <w:pPr>
      <w:ind w:left="1440" w:hanging="240"/>
    </w:pPr>
  </w:style>
  <w:style w:type="paragraph" w:styleId="Indeks7">
    <w:name w:val="index 7"/>
    <w:basedOn w:val="Normalny"/>
    <w:next w:val="Normalny"/>
    <w:autoRedefine/>
    <w:uiPriority w:val="98"/>
    <w:semiHidden/>
    <w:rsid w:val="005D6686"/>
    <w:pPr>
      <w:ind w:left="1680" w:hanging="240"/>
    </w:pPr>
  </w:style>
  <w:style w:type="paragraph" w:styleId="Indeks8">
    <w:name w:val="index 8"/>
    <w:basedOn w:val="Normalny"/>
    <w:next w:val="Normalny"/>
    <w:autoRedefine/>
    <w:uiPriority w:val="98"/>
    <w:semiHidden/>
    <w:rsid w:val="005D6686"/>
    <w:pPr>
      <w:ind w:left="1920" w:hanging="240"/>
    </w:pPr>
  </w:style>
  <w:style w:type="paragraph" w:styleId="Indeks9">
    <w:name w:val="index 9"/>
    <w:basedOn w:val="Normalny"/>
    <w:next w:val="Normalny"/>
    <w:autoRedefine/>
    <w:uiPriority w:val="98"/>
    <w:semiHidden/>
    <w:rsid w:val="005D6686"/>
    <w:pPr>
      <w:ind w:left="2160" w:hanging="240"/>
    </w:pPr>
  </w:style>
  <w:style w:type="paragraph" w:styleId="Nagwekindeksu">
    <w:name w:val="index heading"/>
    <w:basedOn w:val="Normalny"/>
    <w:next w:val="Indeks1"/>
    <w:uiPriority w:val="98"/>
    <w:semiHidden/>
    <w:rsid w:val="005D6686"/>
    <w:rPr>
      <w:rFonts w:asciiTheme="majorHAnsi" w:eastAsiaTheme="majorEastAsia" w:hAnsiTheme="majorHAnsi" w:cstheme="majorBidi"/>
      <w:b/>
      <w:bCs/>
    </w:rPr>
  </w:style>
  <w:style w:type="table" w:styleId="Jasnasiatka">
    <w:name w:val="Light Grid"/>
    <w:basedOn w:val="Standardowy"/>
    <w:uiPriority w:val="62"/>
    <w:semiHidden/>
    <w:rsid w:val="005D668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rsid w:val="005D668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62"/>
    <w:semiHidden/>
    <w:rsid w:val="005D668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62"/>
    <w:semiHidden/>
    <w:rsid w:val="005D668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62"/>
    <w:semiHidden/>
    <w:rsid w:val="005D668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62"/>
    <w:semiHidden/>
    <w:rsid w:val="005D668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62"/>
    <w:semiHidden/>
    <w:rsid w:val="005D668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Jasnalista">
    <w:name w:val="Light List"/>
    <w:basedOn w:val="Standardowy"/>
    <w:uiPriority w:val="61"/>
    <w:semiHidden/>
    <w:rsid w:val="005D668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rsid w:val="005D668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61"/>
    <w:semiHidden/>
    <w:rsid w:val="005D668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61"/>
    <w:semiHidden/>
    <w:rsid w:val="005D668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61"/>
    <w:semiHidden/>
    <w:rsid w:val="005D668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61"/>
    <w:semiHidden/>
    <w:rsid w:val="005D668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61"/>
    <w:semiHidden/>
    <w:rsid w:val="005D668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Jasnecieniowanie">
    <w:name w:val="Light Shading"/>
    <w:basedOn w:val="Standardowy"/>
    <w:uiPriority w:val="60"/>
    <w:semiHidden/>
    <w:rsid w:val="005D668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rsid w:val="005D668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60"/>
    <w:semiHidden/>
    <w:rsid w:val="005D668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60"/>
    <w:semiHidden/>
    <w:rsid w:val="005D668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60"/>
    <w:semiHidden/>
    <w:rsid w:val="005D668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60"/>
    <w:semiHidden/>
    <w:rsid w:val="005D668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60"/>
    <w:semiHidden/>
    <w:rsid w:val="005D668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8"/>
    <w:semiHidden/>
    <w:rsid w:val="005D6686"/>
  </w:style>
  <w:style w:type="paragraph" w:styleId="Lista">
    <w:name w:val="List"/>
    <w:basedOn w:val="Normalny"/>
    <w:uiPriority w:val="98"/>
    <w:semiHidden/>
    <w:rsid w:val="005D6686"/>
    <w:pPr>
      <w:ind w:left="283" w:hanging="283"/>
      <w:contextualSpacing/>
    </w:pPr>
  </w:style>
  <w:style w:type="paragraph" w:styleId="Lista2">
    <w:name w:val="List 2"/>
    <w:basedOn w:val="Normalny"/>
    <w:uiPriority w:val="98"/>
    <w:semiHidden/>
    <w:rsid w:val="005D6686"/>
    <w:pPr>
      <w:ind w:left="566" w:hanging="283"/>
      <w:contextualSpacing/>
    </w:pPr>
  </w:style>
  <w:style w:type="paragraph" w:styleId="Lista3">
    <w:name w:val="List 3"/>
    <w:basedOn w:val="Normalny"/>
    <w:uiPriority w:val="98"/>
    <w:semiHidden/>
    <w:rsid w:val="005D6686"/>
    <w:pPr>
      <w:ind w:left="849" w:hanging="283"/>
      <w:contextualSpacing/>
    </w:pPr>
  </w:style>
  <w:style w:type="paragraph" w:styleId="Lista4">
    <w:name w:val="List 4"/>
    <w:basedOn w:val="Normalny"/>
    <w:uiPriority w:val="98"/>
    <w:semiHidden/>
    <w:rsid w:val="005D6686"/>
    <w:pPr>
      <w:ind w:left="1132" w:hanging="283"/>
      <w:contextualSpacing/>
    </w:pPr>
  </w:style>
  <w:style w:type="paragraph" w:styleId="Lista5">
    <w:name w:val="List 5"/>
    <w:basedOn w:val="Normalny"/>
    <w:uiPriority w:val="98"/>
    <w:semiHidden/>
    <w:rsid w:val="005D6686"/>
    <w:pPr>
      <w:ind w:left="1415" w:hanging="283"/>
      <w:contextualSpacing/>
    </w:pPr>
  </w:style>
  <w:style w:type="paragraph" w:styleId="Listapunktowana2">
    <w:name w:val="List Bullet 2"/>
    <w:basedOn w:val="Normalny"/>
    <w:uiPriority w:val="98"/>
    <w:semiHidden/>
    <w:rsid w:val="005D6686"/>
    <w:pPr>
      <w:numPr>
        <w:numId w:val="11"/>
      </w:numPr>
      <w:contextualSpacing/>
    </w:pPr>
  </w:style>
  <w:style w:type="paragraph" w:styleId="Listapunktowana4">
    <w:name w:val="List Bullet 4"/>
    <w:basedOn w:val="Normalny"/>
    <w:uiPriority w:val="98"/>
    <w:semiHidden/>
    <w:rsid w:val="005D6686"/>
    <w:pPr>
      <w:numPr>
        <w:numId w:val="13"/>
      </w:numPr>
      <w:contextualSpacing/>
    </w:pPr>
  </w:style>
  <w:style w:type="paragraph" w:styleId="Listapunktowana5">
    <w:name w:val="List Bullet 5"/>
    <w:basedOn w:val="Normalny"/>
    <w:uiPriority w:val="98"/>
    <w:semiHidden/>
    <w:rsid w:val="005D6686"/>
    <w:pPr>
      <w:numPr>
        <w:numId w:val="14"/>
      </w:numPr>
      <w:contextualSpacing/>
    </w:pPr>
  </w:style>
  <w:style w:type="paragraph" w:styleId="Lista-kontynuacja">
    <w:name w:val="List Continue"/>
    <w:basedOn w:val="Normalny"/>
    <w:uiPriority w:val="98"/>
    <w:semiHidden/>
    <w:rsid w:val="005D6686"/>
    <w:pPr>
      <w:spacing w:after="120"/>
      <w:ind w:left="283"/>
      <w:contextualSpacing/>
    </w:pPr>
  </w:style>
  <w:style w:type="paragraph" w:styleId="Lista-kontynuacja2">
    <w:name w:val="List Continue 2"/>
    <w:basedOn w:val="Normalny"/>
    <w:uiPriority w:val="98"/>
    <w:semiHidden/>
    <w:rsid w:val="005D6686"/>
    <w:pPr>
      <w:spacing w:after="120"/>
      <w:ind w:left="566"/>
      <w:contextualSpacing/>
    </w:pPr>
  </w:style>
  <w:style w:type="paragraph" w:styleId="Lista-kontynuacja3">
    <w:name w:val="List Continue 3"/>
    <w:basedOn w:val="Normalny"/>
    <w:uiPriority w:val="98"/>
    <w:semiHidden/>
    <w:rsid w:val="005D6686"/>
    <w:pPr>
      <w:spacing w:after="120"/>
      <w:ind w:left="849"/>
      <w:contextualSpacing/>
    </w:pPr>
  </w:style>
  <w:style w:type="paragraph" w:styleId="Lista-kontynuacja4">
    <w:name w:val="List Continue 4"/>
    <w:basedOn w:val="Normalny"/>
    <w:uiPriority w:val="98"/>
    <w:semiHidden/>
    <w:rsid w:val="005D6686"/>
    <w:pPr>
      <w:spacing w:after="120"/>
      <w:ind w:left="1132"/>
      <w:contextualSpacing/>
    </w:pPr>
  </w:style>
  <w:style w:type="paragraph" w:styleId="Lista-kontynuacja5">
    <w:name w:val="List Continue 5"/>
    <w:basedOn w:val="Normalny"/>
    <w:uiPriority w:val="98"/>
    <w:semiHidden/>
    <w:rsid w:val="005D6686"/>
    <w:pPr>
      <w:spacing w:after="120"/>
      <w:ind w:left="1415"/>
      <w:contextualSpacing/>
    </w:pPr>
  </w:style>
  <w:style w:type="paragraph" w:styleId="Listanumerowana">
    <w:name w:val="List Number"/>
    <w:basedOn w:val="Normalny"/>
    <w:uiPriority w:val="98"/>
    <w:semiHidden/>
    <w:rsid w:val="005D6686"/>
    <w:pPr>
      <w:numPr>
        <w:numId w:val="15"/>
      </w:numPr>
      <w:contextualSpacing/>
    </w:pPr>
  </w:style>
  <w:style w:type="paragraph" w:styleId="Listanumerowana2">
    <w:name w:val="List Number 2"/>
    <w:basedOn w:val="Normalny"/>
    <w:uiPriority w:val="98"/>
    <w:semiHidden/>
    <w:rsid w:val="005D6686"/>
    <w:pPr>
      <w:numPr>
        <w:numId w:val="16"/>
      </w:numPr>
      <w:contextualSpacing/>
    </w:pPr>
  </w:style>
  <w:style w:type="paragraph" w:styleId="Listanumerowana3">
    <w:name w:val="List Number 3"/>
    <w:basedOn w:val="Normalny"/>
    <w:uiPriority w:val="98"/>
    <w:semiHidden/>
    <w:rsid w:val="005D6686"/>
    <w:pPr>
      <w:numPr>
        <w:numId w:val="17"/>
      </w:numPr>
      <w:contextualSpacing/>
    </w:pPr>
  </w:style>
  <w:style w:type="paragraph" w:styleId="Listanumerowana4">
    <w:name w:val="List Number 4"/>
    <w:basedOn w:val="Normalny"/>
    <w:uiPriority w:val="98"/>
    <w:semiHidden/>
    <w:rsid w:val="005D6686"/>
    <w:pPr>
      <w:numPr>
        <w:numId w:val="18"/>
      </w:numPr>
      <w:contextualSpacing/>
    </w:pPr>
  </w:style>
  <w:style w:type="paragraph" w:styleId="Listanumerowana5">
    <w:name w:val="List Number 5"/>
    <w:basedOn w:val="Normalny"/>
    <w:uiPriority w:val="98"/>
    <w:semiHidden/>
    <w:rsid w:val="005D6686"/>
    <w:pPr>
      <w:numPr>
        <w:numId w:val="19"/>
      </w:numPr>
      <w:contextualSpacing/>
    </w:pPr>
  </w:style>
  <w:style w:type="paragraph" w:styleId="Tekstmakra">
    <w:name w:val="macro"/>
    <w:link w:val="TekstmakraZnak"/>
    <w:uiPriority w:val="98"/>
    <w:semiHidden/>
    <w:rsid w:val="005D668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kstmakraZnak">
    <w:name w:val="Tekst makra Znak"/>
    <w:basedOn w:val="Domylnaczcionkaakapitu"/>
    <w:link w:val="Tekstmakra"/>
    <w:uiPriority w:val="98"/>
    <w:semiHidden/>
    <w:rsid w:val="005D6686"/>
    <w:rPr>
      <w:rFonts w:ascii="Consolas" w:eastAsiaTheme="minorEastAsia" w:hAnsi="Consolas" w:cs="Consolas"/>
      <w:sz w:val="20"/>
      <w:szCs w:val="20"/>
    </w:rPr>
  </w:style>
  <w:style w:type="table" w:styleId="redniasiatka1">
    <w:name w:val="Medium Grid 1"/>
    <w:basedOn w:val="Standardowy"/>
    <w:uiPriority w:val="67"/>
    <w:semiHidden/>
    <w:rsid w:val="005D668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rsid w:val="005D668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67"/>
    <w:semiHidden/>
    <w:rsid w:val="005D668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67"/>
    <w:semiHidden/>
    <w:rsid w:val="005D668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67"/>
    <w:semiHidden/>
    <w:rsid w:val="005D668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67"/>
    <w:semiHidden/>
    <w:rsid w:val="005D668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67"/>
    <w:semiHidden/>
    <w:rsid w:val="005D668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dniasiatka2">
    <w:name w:val="Medium Grid 2"/>
    <w:basedOn w:val="Standardowy"/>
    <w:uiPriority w:val="68"/>
    <w:semiHidden/>
    <w:rsid w:val="005D668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68"/>
    <w:semiHidden/>
    <w:rsid w:val="005D668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68"/>
    <w:semiHidden/>
    <w:rsid w:val="005D668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68"/>
    <w:semiHidden/>
    <w:rsid w:val="005D668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68"/>
    <w:semiHidden/>
    <w:rsid w:val="005D668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68"/>
    <w:semiHidden/>
    <w:rsid w:val="005D668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68"/>
    <w:semiHidden/>
    <w:rsid w:val="005D668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redniasiatka3">
    <w:name w:val="Medium Grid 3"/>
    <w:basedOn w:val="Standardowy"/>
    <w:uiPriority w:val="69"/>
    <w:semiHidden/>
    <w:rsid w:val="005D668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69"/>
    <w:semiHidden/>
    <w:rsid w:val="005D668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69"/>
    <w:semiHidden/>
    <w:rsid w:val="005D668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69"/>
    <w:semiHidden/>
    <w:rsid w:val="005D668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69"/>
    <w:semiHidden/>
    <w:rsid w:val="005D668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69"/>
    <w:semiHidden/>
    <w:rsid w:val="005D668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69"/>
    <w:semiHidden/>
    <w:rsid w:val="005D668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rednialista1">
    <w:name w:val="Medium List 1"/>
    <w:basedOn w:val="Standardowy"/>
    <w:uiPriority w:val="65"/>
    <w:semiHidden/>
    <w:rsid w:val="005D668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rsid w:val="005D668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65"/>
    <w:semiHidden/>
    <w:rsid w:val="005D668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65"/>
    <w:semiHidden/>
    <w:rsid w:val="005D668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65"/>
    <w:semiHidden/>
    <w:rsid w:val="005D668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65"/>
    <w:semiHidden/>
    <w:rsid w:val="005D668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65"/>
    <w:semiHidden/>
    <w:rsid w:val="005D668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rednialista2">
    <w:name w:val="Medium List 2"/>
    <w:basedOn w:val="Standardowy"/>
    <w:uiPriority w:val="66"/>
    <w:semiHidden/>
    <w:rsid w:val="005D668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66"/>
    <w:semiHidden/>
    <w:rsid w:val="005D668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66"/>
    <w:semiHidden/>
    <w:rsid w:val="005D668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66"/>
    <w:semiHidden/>
    <w:rsid w:val="005D668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66"/>
    <w:semiHidden/>
    <w:rsid w:val="005D668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66"/>
    <w:semiHidden/>
    <w:rsid w:val="005D668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66"/>
    <w:semiHidden/>
    <w:rsid w:val="005D668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redniecieniowanie1">
    <w:name w:val="Medium Shading 1"/>
    <w:basedOn w:val="Standardowy"/>
    <w:uiPriority w:val="63"/>
    <w:semiHidden/>
    <w:rsid w:val="005D668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rsid w:val="005D668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rsid w:val="005D668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rsid w:val="005D668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rsid w:val="005D668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rsid w:val="005D668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rsid w:val="005D668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rsid w:val="005D668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rsid w:val="005D668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rsid w:val="005D668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rsid w:val="005D668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rsid w:val="005D668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rsid w:val="005D668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rsid w:val="005D668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8"/>
    <w:semiHidden/>
    <w:rsid w:val="005D668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gwekwiadomociZnak">
    <w:name w:val="Nagłówek wiadomości Znak"/>
    <w:basedOn w:val="Domylnaczcionkaakapitu"/>
    <w:link w:val="Nagwekwiadomoci"/>
    <w:uiPriority w:val="98"/>
    <w:semiHidden/>
    <w:rsid w:val="005D6686"/>
    <w:rPr>
      <w:rFonts w:asciiTheme="majorHAnsi" w:eastAsiaTheme="majorEastAsia" w:hAnsiTheme="majorHAnsi" w:cstheme="majorBidi"/>
      <w:sz w:val="24"/>
      <w:szCs w:val="24"/>
      <w:shd w:val="pct20" w:color="auto" w:fill="auto"/>
      <w:lang w:val="en-GB"/>
    </w:rPr>
  </w:style>
  <w:style w:type="paragraph" w:styleId="NormalnyWeb">
    <w:name w:val="Normal (Web)"/>
    <w:basedOn w:val="Normalny"/>
    <w:uiPriority w:val="98"/>
    <w:semiHidden/>
    <w:rsid w:val="005D6686"/>
    <w:rPr>
      <w:rFonts w:ascii="Times New Roman" w:hAnsi="Times New Roman" w:cs="Times New Roman"/>
    </w:rPr>
  </w:style>
  <w:style w:type="paragraph" w:styleId="Wcicienormalne">
    <w:name w:val="Normal Indent"/>
    <w:basedOn w:val="Normalny"/>
    <w:uiPriority w:val="98"/>
    <w:semiHidden/>
    <w:rsid w:val="005D6686"/>
    <w:pPr>
      <w:ind w:left="720"/>
    </w:pPr>
  </w:style>
  <w:style w:type="paragraph" w:styleId="Nagweknotatki">
    <w:name w:val="Note Heading"/>
    <w:basedOn w:val="Normalny"/>
    <w:next w:val="Normalny"/>
    <w:link w:val="NagweknotatkiZnak"/>
    <w:uiPriority w:val="98"/>
    <w:semiHidden/>
    <w:rsid w:val="005D6686"/>
  </w:style>
  <w:style w:type="character" w:customStyle="1" w:styleId="NagweknotatkiZnak">
    <w:name w:val="Nagłówek notatki Znak"/>
    <w:basedOn w:val="Domylnaczcionkaakapitu"/>
    <w:link w:val="Nagweknotatki"/>
    <w:uiPriority w:val="98"/>
    <w:semiHidden/>
    <w:rsid w:val="005D6686"/>
    <w:rPr>
      <w:sz w:val="24"/>
      <w:szCs w:val="24"/>
      <w:lang w:val="en-GB"/>
    </w:rPr>
  </w:style>
  <w:style w:type="character" w:styleId="Tekstzastpczy">
    <w:name w:val="Placeholder Text"/>
    <w:basedOn w:val="Domylnaczcionkaakapitu"/>
    <w:uiPriority w:val="98"/>
    <w:semiHidden/>
    <w:rsid w:val="005D6686"/>
    <w:rPr>
      <w:color w:val="auto"/>
      <w:bdr w:val="none" w:sz="0" w:space="0" w:color="auto"/>
      <w:shd w:val="clear" w:color="auto" w:fill="DFDFDF" w:themeFill="background2" w:themeFillShade="E6"/>
    </w:rPr>
  </w:style>
  <w:style w:type="paragraph" w:styleId="Zwykytekst">
    <w:name w:val="Plain Text"/>
    <w:basedOn w:val="Normalny"/>
    <w:link w:val="ZwykytekstZnak"/>
    <w:uiPriority w:val="98"/>
    <w:semiHidden/>
    <w:rsid w:val="005D6686"/>
    <w:rPr>
      <w:rFonts w:ascii="Consolas" w:hAnsi="Consolas" w:cs="Consolas"/>
      <w:sz w:val="21"/>
      <w:szCs w:val="21"/>
    </w:rPr>
  </w:style>
  <w:style w:type="character" w:customStyle="1" w:styleId="ZwykytekstZnak">
    <w:name w:val="Zwykły tekst Znak"/>
    <w:basedOn w:val="Domylnaczcionkaakapitu"/>
    <w:link w:val="Zwykytekst"/>
    <w:uiPriority w:val="98"/>
    <w:semiHidden/>
    <w:rsid w:val="005D6686"/>
    <w:rPr>
      <w:rFonts w:ascii="Consolas" w:hAnsi="Consolas" w:cs="Consolas"/>
      <w:sz w:val="21"/>
      <w:szCs w:val="21"/>
      <w:lang w:val="en-GB"/>
    </w:rPr>
  </w:style>
  <w:style w:type="paragraph" w:styleId="Zwrotgrzecznociowy">
    <w:name w:val="Salutation"/>
    <w:basedOn w:val="Normalny"/>
    <w:next w:val="Normalny"/>
    <w:link w:val="ZwrotgrzecznociowyZnak"/>
    <w:uiPriority w:val="98"/>
    <w:semiHidden/>
    <w:rsid w:val="005D6686"/>
  </w:style>
  <w:style w:type="character" w:customStyle="1" w:styleId="ZwrotgrzecznociowyZnak">
    <w:name w:val="Zwrot grzecznościowy Znak"/>
    <w:basedOn w:val="Domylnaczcionkaakapitu"/>
    <w:link w:val="Zwrotgrzecznociowy"/>
    <w:uiPriority w:val="98"/>
    <w:semiHidden/>
    <w:rsid w:val="005D6686"/>
    <w:rPr>
      <w:sz w:val="24"/>
      <w:szCs w:val="24"/>
      <w:lang w:val="en-GB"/>
    </w:rPr>
  </w:style>
  <w:style w:type="paragraph" w:styleId="Podpis">
    <w:name w:val="Signature"/>
    <w:basedOn w:val="Normalny"/>
    <w:link w:val="PodpisZnak"/>
    <w:uiPriority w:val="98"/>
    <w:semiHidden/>
    <w:rsid w:val="005D6686"/>
    <w:pPr>
      <w:ind w:left="4252"/>
    </w:pPr>
  </w:style>
  <w:style w:type="character" w:customStyle="1" w:styleId="PodpisZnak">
    <w:name w:val="Podpis Znak"/>
    <w:basedOn w:val="Domylnaczcionkaakapitu"/>
    <w:link w:val="Podpis"/>
    <w:uiPriority w:val="98"/>
    <w:semiHidden/>
    <w:rsid w:val="005D6686"/>
    <w:rPr>
      <w:sz w:val="24"/>
      <w:szCs w:val="24"/>
      <w:lang w:val="en-GB"/>
    </w:rPr>
  </w:style>
  <w:style w:type="table" w:styleId="Tabela-Efekty3D1">
    <w:name w:val="Table 3D effects 1"/>
    <w:basedOn w:val="Standardowy"/>
    <w:uiPriority w:val="99"/>
    <w:semiHidden/>
    <w:unhideWhenUsed/>
    <w:rsid w:val="005D668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uiPriority w:val="99"/>
    <w:semiHidden/>
    <w:unhideWhenUsed/>
    <w:rsid w:val="005D668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uiPriority w:val="99"/>
    <w:semiHidden/>
    <w:unhideWhenUsed/>
    <w:rsid w:val="005D668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5D668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5D668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5D668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5D668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5D668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5D668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5D668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5D668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5D668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5D668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5D668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5D668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5D668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5D668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5D668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5D668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5D668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5D668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5D668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5D668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5D668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5D668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unhideWhenUsed/>
    <w:rsid w:val="005D668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5D668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5D668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5D668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5D668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5D668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5D668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5D668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8"/>
    <w:semiHidden/>
    <w:rsid w:val="005D6686"/>
    <w:pPr>
      <w:ind w:left="240" w:hanging="240"/>
    </w:pPr>
  </w:style>
  <w:style w:type="paragraph" w:styleId="Spisilustracji">
    <w:name w:val="table of figures"/>
    <w:basedOn w:val="Normalny"/>
    <w:next w:val="Normalny"/>
    <w:uiPriority w:val="98"/>
    <w:semiHidden/>
    <w:rsid w:val="005D6686"/>
  </w:style>
  <w:style w:type="table" w:styleId="Tabela-Profesjonalny">
    <w:name w:val="Table Professional"/>
    <w:basedOn w:val="Standardowy"/>
    <w:uiPriority w:val="99"/>
    <w:semiHidden/>
    <w:unhideWhenUsed/>
    <w:rsid w:val="005D668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5D668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5D668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5D668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5D668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5D668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5D668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5D668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5D668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5D668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8"/>
    <w:semiHidden/>
    <w:rsid w:val="005D6686"/>
    <w:pPr>
      <w:ind w:left="1200"/>
    </w:pPr>
    <w:rPr>
      <w:rFonts w:cstheme="minorHAnsi"/>
      <w:sz w:val="18"/>
      <w:szCs w:val="18"/>
    </w:rPr>
  </w:style>
  <w:style w:type="paragraph" w:styleId="Spistreci7">
    <w:name w:val="toc 7"/>
    <w:basedOn w:val="Normalny"/>
    <w:next w:val="Normalny"/>
    <w:autoRedefine/>
    <w:uiPriority w:val="98"/>
    <w:semiHidden/>
    <w:rsid w:val="005D6686"/>
    <w:pPr>
      <w:ind w:left="1440"/>
    </w:pPr>
    <w:rPr>
      <w:rFonts w:cstheme="minorHAnsi"/>
      <w:sz w:val="18"/>
      <w:szCs w:val="18"/>
    </w:rPr>
  </w:style>
  <w:style w:type="paragraph" w:styleId="Spistreci8">
    <w:name w:val="toc 8"/>
    <w:basedOn w:val="Normalny"/>
    <w:next w:val="Normalny"/>
    <w:autoRedefine/>
    <w:uiPriority w:val="98"/>
    <w:semiHidden/>
    <w:rsid w:val="005D6686"/>
    <w:pPr>
      <w:ind w:left="1680"/>
    </w:pPr>
    <w:rPr>
      <w:rFonts w:cstheme="minorHAnsi"/>
      <w:sz w:val="18"/>
      <w:szCs w:val="18"/>
    </w:rPr>
  </w:style>
  <w:style w:type="paragraph" w:styleId="Spistreci9">
    <w:name w:val="toc 9"/>
    <w:basedOn w:val="Normalny"/>
    <w:next w:val="Normalny"/>
    <w:autoRedefine/>
    <w:uiPriority w:val="98"/>
    <w:semiHidden/>
    <w:rsid w:val="005D6686"/>
    <w:pPr>
      <w:ind w:left="1920"/>
    </w:pPr>
    <w:rPr>
      <w:rFonts w:cstheme="minorHAnsi"/>
      <w:sz w:val="18"/>
      <w:szCs w:val="18"/>
    </w:rPr>
  </w:style>
  <w:style w:type="paragraph" w:customStyle="1" w:styleId="ECHRFooter">
    <w:name w:val="ECHR_Footer"/>
    <w:aliases w:val="Footer_ECHR"/>
    <w:basedOn w:val="Stopka"/>
    <w:uiPriority w:val="30"/>
    <w:rsid w:val="0064393B"/>
    <w:rPr>
      <w:sz w:val="8"/>
    </w:rPr>
  </w:style>
  <w:style w:type="paragraph" w:customStyle="1" w:styleId="ECHRFooterLine">
    <w:name w:val="ECHR_Footer_Line"/>
    <w:aliases w:val="_Footer_Line"/>
    <w:basedOn w:val="Normalny"/>
    <w:next w:val="Normalny"/>
    <w:uiPriority w:val="30"/>
    <w:rsid w:val="005D6686"/>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5D6686"/>
    <w:pPr>
      <w:keepNext/>
      <w:keepLines/>
      <w:spacing w:after="280"/>
      <w:ind w:firstLine="0"/>
      <w:jc w:val="center"/>
    </w:pPr>
    <w:rPr>
      <w:rFonts w:asciiTheme="majorHAnsi" w:hAnsiTheme="majorHAnsi"/>
    </w:rPr>
  </w:style>
  <w:style w:type="paragraph" w:customStyle="1" w:styleId="JuTitle">
    <w:name w:val="Ju_Title"/>
    <w:aliases w:val="_Title_2"/>
    <w:basedOn w:val="Normalny"/>
    <w:next w:val="JuPara"/>
    <w:uiPriority w:val="38"/>
    <w:qFormat/>
    <w:rsid w:val="005D6686"/>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5D6686"/>
    <w:pPr>
      <w:tabs>
        <w:tab w:val="center" w:pos="6146"/>
        <w:tab w:val="right" w:pos="13778"/>
      </w:tabs>
      <w:ind w:left="-1474" w:right="-1474"/>
    </w:pPr>
  </w:style>
  <w:style w:type="paragraph" w:customStyle="1" w:styleId="ECHRBullet1">
    <w:name w:val="ECHR_Bullet_1"/>
    <w:aliases w:val="_Bul_1"/>
    <w:basedOn w:val="NormalJustified"/>
    <w:uiPriority w:val="23"/>
    <w:qFormat/>
    <w:rsid w:val="005D6686"/>
    <w:pPr>
      <w:numPr>
        <w:numId w:val="7"/>
      </w:numPr>
      <w:spacing w:before="60" w:after="60"/>
    </w:pPr>
  </w:style>
  <w:style w:type="paragraph" w:customStyle="1" w:styleId="ECHRBullet2">
    <w:name w:val="ECHR_Bullet_2"/>
    <w:aliases w:val="_Bul_2"/>
    <w:basedOn w:val="ECHRBullet1"/>
    <w:uiPriority w:val="23"/>
    <w:rsid w:val="005D6686"/>
    <w:pPr>
      <w:numPr>
        <w:ilvl w:val="1"/>
      </w:numPr>
    </w:pPr>
  </w:style>
  <w:style w:type="paragraph" w:customStyle="1" w:styleId="ECHRBullet3">
    <w:name w:val="ECHR_Bullet_3"/>
    <w:aliases w:val="_Bul_3"/>
    <w:basedOn w:val="ECHRBullet2"/>
    <w:uiPriority w:val="23"/>
    <w:rsid w:val="005D6686"/>
    <w:pPr>
      <w:numPr>
        <w:ilvl w:val="2"/>
      </w:numPr>
    </w:pPr>
  </w:style>
  <w:style w:type="paragraph" w:customStyle="1" w:styleId="ECHRBullet4">
    <w:name w:val="ECHR_Bullet_4"/>
    <w:aliases w:val="_Bul_4"/>
    <w:basedOn w:val="ECHRBullet3"/>
    <w:uiPriority w:val="23"/>
    <w:rsid w:val="005D6686"/>
    <w:pPr>
      <w:numPr>
        <w:ilvl w:val="3"/>
      </w:numPr>
    </w:pPr>
  </w:style>
  <w:style w:type="paragraph" w:customStyle="1" w:styleId="ECHRConfidential">
    <w:name w:val="ECHR_Confidential"/>
    <w:aliases w:val="_Confidential"/>
    <w:basedOn w:val="Normalny"/>
    <w:next w:val="Normalny"/>
    <w:uiPriority w:val="42"/>
    <w:qFormat/>
    <w:rsid w:val="005D6686"/>
    <w:pPr>
      <w:jc w:val="right"/>
    </w:pPr>
    <w:rPr>
      <w:color w:val="C00000"/>
      <w:sz w:val="20"/>
    </w:rPr>
  </w:style>
  <w:style w:type="paragraph" w:customStyle="1" w:styleId="ECHRDecisionBody">
    <w:name w:val="ECHR_Decision_Body"/>
    <w:aliases w:val="_Decision_Body"/>
    <w:basedOn w:val="NormalJustified"/>
    <w:uiPriority w:val="54"/>
    <w:semiHidden/>
    <w:rsid w:val="005D6686"/>
    <w:pPr>
      <w:tabs>
        <w:tab w:val="left" w:pos="567"/>
        <w:tab w:val="left" w:pos="1134"/>
      </w:tabs>
      <w:spacing w:line="240" w:lineRule="exact"/>
      <w:jc w:val="left"/>
    </w:pPr>
  </w:style>
  <w:style w:type="paragraph" w:customStyle="1" w:styleId="ECHRDivisionName">
    <w:name w:val="ECHR_DivisionName"/>
    <w:aliases w:val="_Div_Name"/>
    <w:basedOn w:val="Normalny"/>
    <w:link w:val="ECHRDivisionNameChar"/>
    <w:uiPriority w:val="41"/>
    <w:qFormat/>
    <w:rsid w:val="005D6686"/>
    <w:pPr>
      <w:contextualSpacing/>
      <w:jc w:val="center"/>
    </w:pPr>
    <w:rPr>
      <w:rFonts w:ascii="Arial" w:hAnsi="Arial"/>
      <w:i/>
      <w:color w:val="002856"/>
      <w:sz w:val="32"/>
    </w:rPr>
  </w:style>
  <w:style w:type="character" w:customStyle="1" w:styleId="ECHRDivisionNameChar">
    <w:name w:val="ECHR_DivisionName Char"/>
    <w:aliases w:val="_Div_Name Char"/>
    <w:basedOn w:val="Domylnaczcionkaakapitu"/>
    <w:link w:val="ECHRDivisionName"/>
    <w:uiPriority w:val="41"/>
    <w:rsid w:val="005D6686"/>
    <w:rPr>
      <w:rFonts w:ascii="Arial" w:hAnsi="Arial"/>
      <w:i/>
      <w:color w:val="002856"/>
      <w:sz w:val="32"/>
      <w:szCs w:val="24"/>
      <w:lang w:val="en-GB"/>
    </w:rPr>
  </w:style>
  <w:style w:type="paragraph" w:customStyle="1" w:styleId="ECHRFooterLineLandscape">
    <w:name w:val="ECHR_Footer_Line_Landscape"/>
    <w:aliases w:val="_Footer_Line_Landscape"/>
    <w:basedOn w:val="Normalny"/>
    <w:uiPriority w:val="30"/>
    <w:rsid w:val="005D668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ny"/>
    <w:uiPriority w:val="44"/>
    <w:qFormat/>
    <w:rsid w:val="005D6686"/>
    <w:pPr>
      <w:jc w:val="right"/>
    </w:pPr>
    <w:rPr>
      <w:sz w:val="20"/>
    </w:rPr>
  </w:style>
  <w:style w:type="paragraph" w:customStyle="1" w:styleId="ECHRHeaderRefIt">
    <w:name w:val="ECHR_Header_Ref_It"/>
    <w:aliases w:val="_Ref_Ital"/>
    <w:basedOn w:val="Normalny"/>
    <w:next w:val="ECHRHeaderDate"/>
    <w:uiPriority w:val="43"/>
    <w:qFormat/>
    <w:rsid w:val="005D6686"/>
    <w:pPr>
      <w:jc w:val="right"/>
    </w:pPr>
    <w:rPr>
      <w:i/>
      <w:sz w:val="20"/>
    </w:rPr>
  </w:style>
  <w:style w:type="paragraph" w:customStyle="1" w:styleId="ECHRHeading9">
    <w:name w:val="ECHR_Heading_9"/>
    <w:aliases w:val="_Head_9"/>
    <w:basedOn w:val="Nagwek9"/>
    <w:uiPriority w:val="17"/>
    <w:rsid w:val="005D6686"/>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ny"/>
    <w:uiPriority w:val="46"/>
    <w:rsid w:val="005D6686"/>
    <w:pPr>
      <w:pBdr>
        <w:bottom w:val="single" w:sz="12" w:space="1" w:color="949494" w:themeColor="text2" w:themeShade="BF"/>
      </w:pBdr>
      <w:spacing w:after="120"/>
    </w:pPr>
    <w:rPr>
      <w:sz w:val="12"/>
    </w:rPr>
  </w:style>
  <w:style w:type="paragraph" w:customStyle="1" w:styleId="ECHRNumberedList1">
    <w:name w:val="ECHR_Numbered_List_1"/>
    <w:aliases w:val="_Num_1"/>
    <w:basedOn w:val="Normalny"/>
    <w:uiPriority w:val="23"/>
    <w:qFormat/>
    <w:rsid w:val="005D6686"/>
    <w:pPr>
      <w:numPr>
        <w:numId w:val="9"/>
      </w:numPr>
      <w:spacing w:before="60" w:after="60"/>
    </w:pPr>
  </w:style>
  <w:style w:type="paragraph" w:customStyle="1" w:styleId="ECHRNumberedList2">
    <w:name w:val="ECHR_Numbered_List_2"/>
    <w:aliases w:val="_Num_2"/>
    <w:basedOn w:val="ECHRNumberedList1"/>
    <w:uiPriority w:val="23"/>
    <w:rsid w:val="005D6686"/>
    <w:pPr>
      <w:numPr>
        <w:ilvl w:val="1"/>
      </w:numPr>
    </w:pPr>
  </w:style>
  <w:style w:type="paragraph" w:customStyle="1" w:styleId="ECHRNumberedList3">
    <w:name w:val="ECHR_Numbered_List_3"/>
    <w:aliases w:val="_Num_3"/>
    <w:basedOn w:val="ECHRNumberedList2"/>
    <w:uiPriority w:val="23"/>
    <w:rsid w:val="005D6686"/>
    <w:pPr>
      <w:numPr>
        <w:ilvl w:val="2"/>
      </w:numPr>
    </w:pPr>
  </w:style>
  <w:style w:type="paragraph" w:customStyle="1" w:styleId="ECHRParaHanging">
    <w:name w:val="ECHR_Para_Hanging"/>
    <w:aliases w:val="_Hanging"/>
    <w:basedOn w:val="Normalny"/>
    <w:uiPriority w:val="8"/>
    <w:qFormat/>
    <w:rsid w:val="005D6686"/>
    <w:pPr>
      <w:ind w:left="567" w:hanging="567"/>
      <w:jc w:val="both"/>
    </w:pPr>
  </w:style>
  <w:style w:type="paragraph" w:customStyle="1" w:styleId="ECHRParaIndent">
    <w:name w:val="ECHR_Para_Indent"/>
    <w:aliases w:val="_Indent"/>
    <w:basedOn w:val="Normalny"/>
    <w:uiPriority w:val="7"/>
    <w:qFormat/>
    <w:rsid w:val="005D6686"/>
    <w:pPr>
      <w:spacing w:before="120" w:after="120"/>
      <w:ind w:left="284"/>
      <w:jc w:val="both"/>
    </w:pPr>
  </w:style>
  <w:style w:type="character" w:customStyle="1" w:styleId="ECHRRed">
    <w:name w:val="ECHR_Red"/>
    <w:aliases w:val="_Red"/>
    <w:basedOn w:val="Domylnaczcionkaakapitu"/>
    <w:uiPriority w:val="15"/>
    <w:qFormat/>
    <w:rsid w:val="005D6686"/>
    <w:rPr>
      <w:color w:val="C00000" w:themeColor="accent2"/>
    </w:rPr>
  </w:style>
  <w:style w:type="paragraph" w:customStyle="1" w:styleId="DecList">
    <w:name w:val="Dec_List"/>
    <w:aliases w:val="_List"/>
    <w:basedOn w:val="JuList"/>
    <w:uiPriority w:val="22"/>
    <w:rsid w:val="005D6686"/>
    <w:pPr>
      <w:numPr>
        <w:numId w:val="0"/>
      </w:numPr>
      <w:ind w:left="284"/>
    </w:pPr>
  </w:style>
  <w:style w:type="table" w:customStyle="1" w:styleId="ECHRTable2">
    <w:name w:val="ECHR_Table_2"/>
    <w:basedOn w:val="Standardowy"/>
    <w:uiPriority w:val="99"/>
    <w:rsid w:val="005D668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Standardowy"/>
    <w:uiPriority w:val="99"/>
    <w:rsid w:val="005D668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ny"/>
    <w:next w:val="Normalny"/>
    <w:uiPriority w:val="28"/>
    <w:qFormat/>
    <w:rsid w:val="005D668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ny"/>
    <w:next w:val="Normalny"/>
    <w:uiPriority w:val="28"/>
    <w:qFormat/>
    <w:rsid w:val="005D668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ny"/>
    <w:next w:val="Normalny"/>
    <w:uiPriority w:val="28"/>
    <w:qFormat/>
    <w:rsid w:val="005D6686"/>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ny"/>
    <w:next w:val="Normalny"/>
    <w:uiPriority w:val="26"/>
    <w:qFormat/>
    <w:rsid w:val="005D668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ny"/>
    <w:next w:val="Normalny"/>
    <w:uiPriority w:val="26"/>
    <w:qFormat/>
    <w:rsid w:val="005D668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ny"/>
    <w:next w:val="Normalny"/>
    <w:uiPriority w:val="26"/>
    <w:qFormat/>
    <w:rsid w:val="005D668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ny"/>
    <w:uiPriority w:val="25"/>
    <w:qFormat/>
    <w:rsid w:val="005D6686"/>
    <w:pPr>
      <w:outlineLvl w:val="0"/>
    </w:pPr>
  </w:style>
  <w:style w:type="paragraph" w:customStyle="1" w:styleId="ECHRTitleTOC1">
    <w:name w:val="ECHR_Title_TOC_1"/>
    <w:aliases w:val="_Title_L_TOC"/>
    <w:basedOn w:val="ECHRTitle1"/>
    <w:next w:val="Normalny"/>
    <w:uiPriority w:val="27"/>
    <w:qFormat/>
    <w:rsid w:val="005D6686"/>
    <w:pPr>
      <w:outlineLvl w:val="0"/>
    </w:pPr>
  </w:style>
  <w:style w:type="paragraph" w:customStyle="1" w:styleId="ECHRPlaceholder">
    <w:name w:val="ECHR_Placeholder"/>
    <w:aliases w:val="_Placeholder"/>
    <w:basedOn w:val="JuSigned"/>
    <w:uiPriority w:val="31"/>
    <w:rsid w:val="005D6686"/>
    <w:rPr>
      <w:color w:val="FFFFFF"/>
    </w:rPr>
  </w:style>
  <w:style w:type="paragraph" w:customStyle="1" w:styleId="ECHRSpacer">
    <w:name w:val="ECHR_Spacer"/>
    <w:aliases w:val="_Spacer"/>
    <w:basedOn w:val="Normalny"/>
    <w:uiPriority w:val="45"/>
    <w:rsid w:val="005D6686"/>
    <w:rPr>
      <w:sz w:val="4"/>
    </w:rPr>
  </w:style>
  <w:style w:type="table" w:customStyle="1" w:styleId="ECHRTableGrey">
    <w:name w:val="ECHR_Table_Grey"/>
    <w:basedOn w:val="Standardowy"/>
    <w:uiPriority w:val="99"/>
    <w:rsid w:val="005D6686"/>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3140E1"/>
    <w:rPr>
      <w:sz w:val="24"/>
      <w:szCs w:val="24"/>
      <w:lang w:val="en-GB"/>
    </w:rPr>
  </w:style>
  <w:style w:type="table" w:styleId="Tabelasiatki1jasna">
    <w:name w:val="Grid Table 1 Light"/>
    <w:basedOn w:val="Standardowy"/>
    <w:uiPriority w:val="46"/>
    <w:semiHidden/>
    <w:rsid w:val="003140E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uiPriority w:val="33"/>
    <w:rsid w:val="003140E1"/>
    <w:rPr>
      <w:smallCaps/>
    </w:rPr>
  </w:style>
  <w:style w:type="paragraph" w:customStyle="1" w:styleId="JuList4">
    <w:name w:val="Ju_List_4"/>
    <w:aliases w:val="N_Bul_4"/>
    <w:basedOn w:val="JuListi"/>
    <w:uiPriority w:val="19"/>
    <w:rsid w:val="003140E1"/>
    <w:pPr>
      <w:numPr>
        <w:ilvl w:val="0"/>
        <w:numId w:val="0"/>
      </w:numPr>
      <w:tabs>
        <w:tab w:val="num" w:pos="1701"/>
      </w:tabs>
      <w:spacing w:before="60" w:after="60" w:line="240" w:lineRule="exact"/>
      <w:ind w:left="1703" w:hanging="284"/>
      <w:contextualSpacing/>
    </w:pPr>
    <w:rPr>
      <w:sz w:val="22"/>
      <w:lang w:val="fr-FR" w:eastAsia="fr-FR"/>
    </w:rPr>
  </w:style>
  <w:style w:type="table" w:styleId="Tabelasiatki1jasnaakcent1">
    <w:name w:val="Grid Table 1 Light Accent 1"/>
    <w:basedOn w:val="Standardowy"/>
    <w:uiPriority w:val="46"/>
    <w:semiHidden/>
    <w:rsid w:val="003140E1"/>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asiatki1jasnaakcent2">
    <w:name w:val="Grid Table 1 Light Accent 2"/>
    <w:basedOn w:val="Standardowy"/>
    <w:uiPriority w:val="46"/>
    <w:semiHidden/>
    <w:rsid w:val="003140E1"/>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semiHidden/>
    <w:rsid w:val="003140E1"/>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asiatki1jasnaakcent4">
    <w:name w:val="Grid Table 1 Light Accent 4"/>
    <w:basedOn w:val="Standardowy"/>
    <w:uiPriority w:val="46"/>
    <w:semiHidden/>
    <w:rsid w:val="003140E1"/>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semiHidden/>
    <w:rsid w:val="003140E1"/>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asiatki1jasnaakcent6">
    <w:name w:val="Grid Table 1 Light Accent 6"/>
    <w:basedOn w:val="Standardowy"/>
    <w:uiPriority w:val="46"/>
    <w:semiHidden/>
    <w:rsid w:val="003140E1"/>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asiatki2">
    <w:name w:val="Grid Table 2"/>
    <w:basedOn w:val="Standardowy"/>
    <w:uiPriority w:val="47"/>
    <w:semiHidden/>
    <w:rsid w:val="003140E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2akcent1">
    <w:name w:val="Grid Table 2 Accent 1"/>
    <w:basedOn w:val="Standardowy"/>
    <w:uiPriority w:val="47"/>
    <w:semiHidden/>
    <w:rsid w:val="003140E1"/>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asiatki2akcent2">
    <w:name w:val="Grid Table 2 Accent 2"/>
    <w:basedOn w:val="Standardowy"/>
    <w:uiPriority w:val="47"/>
    <w:semiHidden/>
    <w:rsid w:val="003140E1"/>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asiatki2akcent3">
    <w:name w:val="Grid Table 2 Accent 3"/>
    <w:basedOn w:val="Standardowy"/>
    <w:uiPriority w:val="47"/>
    <w:semiHidden/>
    <w:rsid w:val="003140E1"/>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asiatki2akcent4">
    <w:name w:val="Grid Table 2 Accent 4"/>
    <w:basedOn w:val="Standardowy"/>
    <w:uiPriority w:val="47"/>
    <w:semiHidden/>
    <w:rsid w:val="003140E1"/>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asiatki2akcent5">
    <w:name w:val="Grid Table 2 Accent 5"/>
    <w:basedOn w:val="Standardowy"/>
    <w:uiPriority w:val="47"/>
    <w:semiHidden/>
    <w:rsid w:val="003140E1"/>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siatki2akcent6">
    <w:name w:val="Grid Table 2 Accent 6"/>
    <w:basedOn w:val="Standardowy"/>
    <w:uiPriority w:val="47"/>
    <w:semiHidden/>
    <w:rsid w:val="003140E1"/>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siatki3">
    <w:name w:val="Grid Table 3"/>
    <w:basedOn w:val="Standardowy"/>
    <w:uiPriority w:val="48"/>
    <w:semiHidden/>
    <w:rsid w:val="003140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3akcent1">
    <w:name w:val="Grid Table 3 Accent 1"/>
    <w:basedOn w:val="Standardowy"/>
    <w:uiPriority w:val="48"/>
    <w:semiHidden/>
    <w:rsid w:val="003140E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asiatki3akcent2">
    <w:name w:val="Grid Table 3 Accent 2"/>
    <w:basedOn w:val="Standardowy"/>
    <w:uiPriority w:val="48"/>
    <w:semiHidden/>
    <w:rsid w:val="003140E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asiatki3akcent3">
    <w:name w:val="Grid Table 3 Accent 3"/>
    <w:basedOn w:val="Standardowy"/>
    <w:uiPriority w:val="48"/>
    <w:semiHidden/>
    <w:rsid w:val="003140E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asiatki3akcent4">
    <w:name w:val="Grid Table 3 Accent 4"/>
    <w:basedOn w:val="Standardowy"/>
    <w:uiPriority w:val="48"/>
    <w:semiHidden/>
    <w:rsid w:val="003140E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asiatki3akcent5">
    <w:name w:val="Grid Table 3 Accent 5"/>
    <w:basedOn w:val="Standardowy"/>
    <w:uiPriority w:val="48"/>
    <w:semiHidden/>
    <w:rsid w:val="003140E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asiatki3akcent6">
    <w:name w:val="Grid Table 3 Accent 6"/>
    <w:basedOn w:val="Standardowy"/>
    <w:uiPriority w:val="48"/>
    <w:semiHidden/>
    <w:rsid w:val="003140E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Tabelasiatki4">
    <w:name w:val="Grid Table 4"/>
    <w:basedOn w:val="Standardowy"/>
    <w:uiPriority w:val="49"/>
    <w:semiHidden/>
    <w:rsid w:val="003140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4akcent1">
    <w:name w:val="Grid Table 4 Accent 1"/>
    <w:basedOn w:val="Standardowy"/>
    <w:uiPriority w:val="49"/>
    <w:semiHidden/>
    <w:rsid w:val="003140E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asiatki4akcent2">
    <w:name w:val="Grid Table 4 Accent 2"/>
    <w:basedOn w:val="Standardowy"/>
    <w:uiPriority w:val="49"/>
    <w:semiHidden/>
    <w:rsid w:val="003140E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asiatki4akcent3">
    <w:name w:val="Grid Table 4 Accent 3"/>
    <w:basedOn w:val="Standardowy"/>
    <w:uiPriority w:val="49"/>
    <w:semiHidden/>
    <w:rsid w:val="003140E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asiatki4akcent4">
    <w:name w:val="Grid Table 4 Accent 4"/>
    <w:basedOn w:val="Standardowy"/>
    <w:uiPriority w:val="49"/>
    <w:semiHidden/>
    <w:rsid w:val="003140E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asiatki4akcent5">
    <w:name w:val="Grid Table 4 Accent 5"/>
    <w:basedOn w:val="Standardowy"/>
    <w:uiPriority w:val="49"/>
    <w:semiHidden/>
    <w:rsid w:val="003140E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siatki4akcent6">
    <w:name w:val="Grid Table 4 Accent 6"/>
    <w:basedOn w:val="Standardowy"/>
    <w:uiPriority w:val="49"/>
    <w:semiHidden/>
    <w:rsid w:val="003140E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siatki5ciemna">
    <w:name w:val="Grid Table 5 Dark"/>
    <w:basedOn w:val="Standardowy"/>
    <w:uiPriority w:val="50"/>
    <w:semiHidden/>
    <w:rsid w:val="003140E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5ciemnaakcent1">
    <w:name w:val="Grid Table 5 Dark Accent 1"/>
    <w:basedOn w:val="Standardowy"/>
    <w:uiPriority w:val="50"/>
    <w:semiHidden/>
    <w:rsid w:val="003140E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asiatki5ciemnaakcent2">
    <w:name w:val="Grid Table 5 Dark Accent 2"/>
    <w:basedOn w:val="Standardowy"/>
    <w:uiPriority w:val="50"/>
    <w:semiHidden/>
    <w:rsid w:val="003140E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asiatki5ciemnaakcent3">
    <w:name w:val="Grid Table 5 Dark Accent 3"/>
    <w:basedOn w:val="Standardowy"/>
    <w:uiPriority w:val="50"/>
    <w:semiHidden/>
    <w:rsid w:val="003140E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asiatki5ciemnaakcent4">
    <w:name w:val="Grid Table 5 Dark Accent 4"/>
    <w:basedOn w:val="Standardowy"/>
    <w:uiPriority w:val="50"/>
    <w:semiHidden/>
    <w:rsid w:val="003140E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asiatki5ciemnaakcent5">
    <w:name w:val="Grid Table 5 Dark Accent 5"/>
    <w:basedOn w:val="Standardowy"/>
    <w:uiPriority w:val="50"/>
    <w:semiHidden/>
    <w:rsid w:val="003140E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asiatki5ciemnaakcent6">
    <w:name w:val="Grid Table 5 Dark Accent 6"/>
    <w:basedOn w:val="Standardowy"/>
    <w:uiPriority w:val="50"/>
    <w:semiHidden/>
    <w:rsid w:val="003140E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asiatki6kolorowa">
    <w:name w:val="Grid Table 6 Colorful"/>
    <w:basedOn w:val="Standardowy"/>
    <w:uiPriority w:val="51"/>
    <w:semiHidden/>
    <w:rsid w:val="003140E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1">
    <w:name w:val="Grid Table 6 Colorful Accent 1"/>
    <w:basedOn w:val="Standardowy"/>
    <w:uiPriority w:val="51"/>
    <w:semiHidden/>
    <w:rsid w:val="003140E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asiatki6kolorowaakcent2">
    <w:name w:val="Grid Table 6 Colorful Accent 2"/>
    <w:basedOn w:val="Standardowy"/>
    <w:uiPriority w:val="51"/>
    <w:semiHidden/>
    <w:rsid w:val="003140E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asiatki6kolorowaakcent3">
    <w:name w:val="Grid Table 6 Colorful Accent 3"/>
    <w:basedOn w:val="Standardowy"/>
    <w:uiPriority w:val="51"/>
    <w:semiHidden/>
    <w:rsid w:val="003140E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asiatki6kolorowaakcent4">
    <w:name w:val="Grid Table 6 Colorful Accent 4"/>
    <w:basedOn w:val="Standardowy"/>
    <w:uiPriority w:val="51"/>
    <w:semiHidden/>
    <w:rsid w:val="003140E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asiatki6kolorowaakcent5">
    <w:name w:val="Grid Table 6 Colorful Accent 5"/>
    <w:basedOn w:val="Standardowy"/>
    <w:uiPriority w:val="51"/>
    <w:semiHidden/>
    <w:rsid w:val="003140E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siatki6kolorowaakcent6">
    <w:name w:val="Grid Table 6 Colorful Accent 6"/>
    <w:basedOn w:val="Standardowy"/>
    <w:uiPriority w:val="51"/>
    <w:semiHidden/>
    <w:rsid w:val="003140E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siatki7kolorowa">
    <w:name w:val="Grid Table 7 Colorful"/>
    <w:basedOn w:val="Standardowy"/>
    <w:uiPriority w:val="52"/>
    <w:semiHidden/>
    <w:rsid w:val="003140E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7kolorowaakcent1">
    <w:name w:val="Grid Table 7 Colorful Accent 1"/>
    <w:basedOn w:val="Standardowy"/>
    <w:uiPriority w:val="52"/>
    <w:semiHidden/>
    <w:rsid w:val="003140E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asiatki7kolorowaakcent2">
    <w:name w:val="Grid Table 7 Colorful Accent 2"/>
    <w:basedOn w:val="Standardowy"/>
    <w:uiPriority w:val="52"/>
    <w:semiHidden/>
    <w:rsid w:val="003140E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asiatki7kolorowaakcent3">
    <w:name w:val="Grid Table 7 Colorful Accent 3"/>
    <w:basedOn w:val="Standardowy"/>
    <w:uiPriority w:val="52"/>
    <w:semiHidden/>
    <w:rsid w:val="003140E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asiatki7kolorowaakcent4">
    <w:name w:val="Grid Table 7 Colorful Accent 4"/>
    <w:basedOn w:val="Standardowy"/>
    <w:uiPriority w:val="52"/>
    <w:semiHidden/>
    <w:rsid w:val="003140E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asiatki7kolorowaakcent5">
    <w:name w:val="Grid Table 7 Colorful Accent 5"/>
    <w:basedOn w:val="Standardowy"/>
    <w:uiPriority w:val="52"/>
    <w:semiHidden/>
    <w:rsid w:val="003140E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asiatki7kolorowaakcent6">
    <w:name w:val="Grid Table 7 Colorful Accent 6"/>
    <w:basedOn w:val="Standardowy"/>
    <w:uiPriority w:val="52"/>
    <w:semiHidden/>
    <w:rsid w:val="003140E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ztag1">
    <w:name w:val="Hasztag1"/>
    <w:basedOn w:val="Domylnaczcionkaakapitu"/>
    <w:uiPriority w:val="99"/>
    <w:semiHidden/>
    <w:unhideWhenUsed/>
    <w:rsid w:val="003140E1"/>
    <w:rPr>
      <w:color w:val="2B579A"/>
      <w:shd w:val="clear" w:color="auto" w:fill="E1DFDD"/>
    </w:rPr>
  </w:style>
  <w:style w:type="table" w:styleId="Tabelalisty1jasna">
    <w:name w:val="List Table 1 Light"/>
    <w:basedOn w:val="Standardowy"/>
    <w:uiPriority w:val="46"/>
    <w:semiHidden/>
    <w:rsid w:val="003140E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1jasnaakcent1">
    <w:name w:val="List Table 1 Light Accent 1"/>
    <w:basedOn w:val="Standardowy"/>
    <w:uiPriority w:val="46"/>
    <w:semiHidden/>
    <w:rsid w:val="003140E1"/>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alisty1jasnaakcent2">
    <w:name w:val="List Table 1 Light Accent 2"/>
    <w:basedOn w:val="Standardowy"/>
    <w:uiPriority w:val="46"/>
    <w:semiHidden/>
    <w:rsid w:val="003140E1"/>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alisty1jasnaakcent3">
    <w:name w:val="List Table 1 Light Accent 3"/>
    <w:basedOn w:val="Standardowy"/>
    <w:uiPriority w:val="46"/>
    <w:semiHidden/>
    <w:rsid w:val="003140E1"/>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alisty1jasnaakcent4">
    <w:name w:val="List Table 1 Light Accent 4"/>
    <w:basedOn w:val="Standardowy"/>
    <w:uiPriority w:val="46"/>
    <w:semiHidden/>
    <w:rsid w:val="003140E1"/>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alisty1jasnaakcent5">
    <w:name w:val="List Table 1 Light Accent 5"/>
    <w:basedOn w:val="Standardowy"/>
    <w:uiPriority w:val="46"/>
    <w:semiHidden/>
    <w:rsid w:val="003140E1"/>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listy1jasnaakcent6">
    <w:name w:val="List Table 1 Light Accent 6"/>
    <w:basedOn w:val="Standardowy"/>
    <w:uiPriority w:val="46"/>
    <w:semiHidden/>
    <w:rsid w:val="003140E1"/>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listy2">
    <w:name w:val="List Table 2"/>
    <w:basedOn w:val="Standardowy"/>
    <w:uiPriority w:val="47"/>
    <w:semiHidden/>
    <w:rsid w:val="003140E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2akcent1">
    <w:name w:val="List Table 2 Accent 1"/>
    <w:basedOn w:val="Standardowy"/>
    <w:uiPriority w:val="47"/>
    <w:semiHidden/>
    <w:rsid w:val="003140E1"/>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alisty2akcent2">
    <w:name w:val="List Table 2 Accent 2"/>
    <w:basedOn w:val="Standardowy"/>
    <w:uiPriority w:val="47"/>
    <w:semiHidden/>
    <w:rsid w:val="003140E1"/>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alisty2akcent3">
    <w:name w:val="List Table 2 Accent 3"/>
    <w:basedOn w:val="Standardowy"/>
    <w:uiPriority w:val="47"/>
    <w:semiHidden/>
    <w:rsid w:val="003140E1"/>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alisty2akcent4">
    <w:name w:val="List Table 2 Accent 4"/>
    <w:basedOn w:val="Standardowy"/>
    <w:uiPriority w:val="47"/>
    <w:semiHidden/>
    <w:rsid w:val="003140E1"/>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alisty2akcent5">
    <w:name w:val="List Table 2 Accent 5"/>
    <w:basedOn w:val="Standardowy"/>
    <w:uiPriority w:val="47"/>
    <w:semiHidden/>
    <w:rsid w:val="003140E1"/>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listy2akcent6">
    <w:name w:val="List Table 2 Accent 6"/>
    <w:basedOn w:val="Standardowy"/>
    <w:uiPriority w:val="47"/>
    <w:semiHidden/>
    <w:rsid w:val="003140E1"/>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listy3">
    <w:name w:val="List Table 3"/>
    <w:basedOn w:val="Standardowy"/>
    <w:uiPriority w:val="48"/>
    <w:semiHidden/>
    <w:rsid w:val="003140E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3akcent1">
    <w:name w:val="List Table 3 Accent 1"/>
    <w:basedOn w:val="Standardowy"/>
    <w:uiPriority w:val="48"/>
    <w:semiHidden/>
    <w:rsid w:val="003140E1"/>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alisty3akcent2">
    <w:name w:val="List Table 3 Accent 2"/>
    <w:basedOn w:val="Standardowy"/>
    <w:uiPriority w:val="48"/>
    <w:semiHidden/>
    <w:rsid w:val="003140E1"/>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alisty3akcent3">
    <w:name w:val="List Table 3 Accent 3"/>
    <w:basedOn w:val="Standardowy"/>
    <w:uiPriority w:val="48"/>
    <w:semiHidden/>
    <w:rsid w:val="003140E1"/>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alisty3akcent4">
    <w:name w:val="List Table 3 Accent 4"/>
    <w:basedOn w:val="Standardowy"/>
    <w:uiPriority w:val="48"/>
    <w:semiHidden/>
    <w:rsid w:val="003140E1"/>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alisty3akcent5">
    <w:name w:val="List Table 3 Accent 5"/>
    <w:basedOn w:val="Standardowy"/>
    <w:uiPriority w:val="48"/>
    <w:semiHidden/>
    <w:rsid w:val="003140E1"/>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alisty3akcent6">
    <w:name w:val="List Table 3 Accent 6"/>
    <w:basedOn w:val="Standardowy"/>
    <w:uiPriority w:val="48"/>
    <w:semiHidden/>
    <w:rsid w:val="003140E1"/>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Tabelalisty4">
    <w:name w:val="List Table 4"/>
    <w:basedOn w:val="Standardowy"/>
    <w:uiPriority w:val="49"/>
    <w:semiHidden/>
    <w:rsid w:val="003140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4akcent1">
    <w:name w:val="List Table 4 Accent 1"/>
    <w:basedOn w:val="Standardowy"/>
    <w:uiPriority w:val="49"/>
    <w:semiHidden/>
    <w:rsid w:val="003140E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alisty4akcent2">
    <w:name w:val="List Table 4 Accent 2"/>
    <w:basedOn w:val="Standardowy"/>
    <w:uiPriority w:val="49"/>
    <w:semiHidden/>
    <w:rsid w:val="003140E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alisty4akcent3">
    <w:name w:val="List Table 4 Accent 3"/>
    <w:basedOn w:val="Standardowy"/>
    <w:uiPriority w:val="49"/>
    <w:semiHidden/>
    <w:rsid w:val="003140E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alisty4akcent4">
    <w:name w:val="List Table 4 Accent 4"/>
    <w:basedOn w:val="Standardowy"/>
    <w:uiPriority w:val="49"/>
    <w:semiHidden/>
    <w:rsid w:val="003140E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alisty4akcent5">
    <w:name w:val="List Table 4 Accent 5"/>
    <w:basedOn w:val="Standardowy"/>
    <w:uiPriority w:val="49"/>
    <w:semiHidden/>
    <w:rsid w:val="003140E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listy4akcent6">
    <w:name w:val="List Table 4 Accent 6"/>
    <w:basedOn w:val="Standardowy"/>
    <w:uiPriority w:val="49"/>
    <w:semiHidden/>
    <w:rsid w:val="003140E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listy5ciemna">
    <w:name w:val="List Table 5 Dark"/>
    <w:basedOn w:val="Standardowy"/>
    <w:uiPriority w:val="50"/>
    <w:semiHidden/>
    <w:rsid w:val="003140E1"/>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1">
    <w:name w:val="List Table 5 Dark Accent 1"/>
    <w:basedOn w:val="Standardowy"/>
    <w:uiPriority w:val="50"/>
    <w:semiHidden/>
    <w:rsid w:val="003140E1"/>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2">
    <w:name w:val="List Table 5 Dark Accent 2"/>
    <w:basedOn w:val="Standardowy"/>
    <w:uiPriority w:val="50"/>
    <w:semiHidden/>
    <w:rsid w:val="003140E1"/>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3">
    <w:name w:val="List Table 5 Dark Accent 3"/>
    <w:basedOn w:val="Standardowy"/>
    <w:uiPriority w:val="50"/>
    <w:semiHidden/>
    <w:rsid w:val="003140E1"/>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4">
    <w:name w:val="List Table 5 Dark Accent 4"/>
    <w:basedOn w:val="Standardowy"/>
    <w:uiPriority w:val="50"/>
    <w:semiHidden/>
    <w:rsid w:val="003140E1"/>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5">
    <w:name w:val="List Table 5 Dark Accent 5"/>
    <w:basedOn w:val="Standardowy"/>
    <w:uiPriority w:val="50"/>
    <w:semiHidden/>
    <w:rsid w:val="003140E1"/>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6">
    <w:name w:val="List Table 5 Dark Accent 6"/>
    <w:basedOn w:val="Standardowy"/>
    <w:uiPriority w:val="50"/>
    <w:semiHidden/>
    <w:rsid w:val="003140E1"/>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
    <w:name w:val="List Table 6 Colorful"/>
    <w:basedOn w:val="Standardowy"/>
    <w:uiPriority w:val="51"/>
    <w:semiHidden/>
    <w:rsid w:val="003140E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6kolorowaakcent1">
    <w:name w:val="List Table 6 Colorful Accent 1"/>
    <w:basedOn w:val="Standardowy"/>
    <w:uiPriority w:val="51"/>
    <w:semiHidden/>
    <w:rsid w:val="003140E1"/>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alisty6kolorowaakcent2">
    <w:name w:val="List Table 6 Colorful Accent 2"/>
    <w:basedOn w:val="Standardowy"/>
    <w:uiPriority w:val="51"/>
    <w:semiHidden/>
    <w:rsid w:val="003140E1"/>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alisty6kolorowaakcent3">
    <w:name w:val="List Table 6 Colorful Accent 3"/>
    <w:basedOn w:val="Standardowy"/>
    <w:uiPriority w:val="51"/>
    <w:semiHidden/>
    <w:rsid w:val="003140E1"/>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alisty6kolorowaakcent4">
    <w:name w:val="List Table 6 Colorful Accent 4"/>
    <w:basedOn w:val="Standardowy"/>
    <w:uiPriority w:val="51"/>
    <w:semiHidden/>
    <w:rsid w:val="003140E1"/>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alisty6kolorowaakcent5">
    <w:name w:val="List Table 6 Colorful Accent 5"/>
    <w:basedOn w:val="Standardowy"/>
    <w:uiPriority w:val="51"/>
    <w:semiHidden/>
    <w:rsid w:val="003140E1"/>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listy6kolorowaakcent6">
    <w:name w:val="List Table 6 Colorful Accent 6"/>
    <w:basedOn w:val="Standardowy"/>
    <w:uiPriority w:val="51"/>
    <w:semiHidden/>
    <w:rsid w:val="003140E1"/>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listy7kolorowa">
    <w:name w:val="List Table 7 Colorful"/>
    <w:basedOn w:val="Standardowy"/>
    <w:uiPriority w:val="52"/>
    <w:semiHidden/>
    <w:rsid w:val="003140E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semiHidden/>
    <w:rsid w:val="003140E1"/>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2">
    <w:name w:val="List Table 7 Colorful Accent 2"/>
    <w:basedOn w:val="Standardowy"/>
    <w:uiPriority w:val="52"/>
    <w:semiHidden/>
    <w:rsid w:val="003140E1"/>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3">
    <w:name w:val="List Table 7 Colorful Accent 3"/>
    <w:basedOn w:val="Standardowy"/>
    <w:uiPriority w:val="52"/>
    <w:semiHidden/>
    <w:rsid w:val="003140E1"/>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4">
    <w:name w:val="List Table 7 Colorful Accent 4"/>
    <w:basedOn w:val="Standardowy"/>
    <w:uiPriority w:val="52"/>
    <w:semiHidden/>
    <w:rsid w:val="003140E1"/>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5">
    <w:name w:val="List Table 7 Colorful Accent 5"/>
    <w:basedOn w:val="Standardowy"/>
    <w:uiPriority w:val="52"/>
    <w:semiHidden/>
    <w:rsid w:val="003140E1"/>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6">
    <w:name w:val="List Table 7 Colorful Accent 6"/>
    <w:basedOn w:val="Standardowy"/>
    <w:uiPriority w:val="52"/>
    <w:semiHidden/>
    <w:rsid w:val="003140E1"/>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Wzmianka1">
    <w:name w:val="Wzmianka1"/>
    <w:basedOn w:val="Domylnaczcionkaakapitu"/>
    <w:uiPriority w:val="99"/>
    <w:semiHidden/>
    <w:unhideWhenUsed/>
    <w:rsid w:val="003140E1"/>
    <w:rPr>
      <w:color w:val="2B579A"/>
      <w:shd w:val="clear" w:color="auto" w:fill="E1DFDD"/>
    </w:rPr>
  </w:style>
  <w:style w:type="table" w:styleId="Zwykatabela1">
    <w:name w:val="Plain Table 1"/>
    <w:basedOn w:val="Standardowy"/>
    <w:uiPriority w:val="41"/>
    <w:semiHidden/>
    <w:rsid w:val="003140E1"/>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Zwykatabela2">
    <w:name w:val="Plain Table 2"/>
    <w:basedOn w:val="Standardowy"/>
    <w:uiPriority w:val="42"/>
    <w:semiHidden/>
    <w:rsid w:val="003140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semiHidden/>
    <w:rsid w:val="003140E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semiHidden/>
    <w:rsid w:val="003140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Zwykatabela5">
    <w:name w:val="Plain Table 5"/>
    <w:basedOn w:val="Standardowy"/>
    <w:uiPriority w:val="45"/>
    <w:semiHidden/>
    <w:rsid w:val="003140E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Inteligentnyhiperlink1">
    <w:name w:val="Inteligentny hiperlink1"/>
    <w:basedOn w:val="Domylnaczcionkaakapitu"/>
    <w:uiPriority w:val="99"/>
    <w:semiHidden/>
    <w:unhideWhenUsed/>
    <w:rsid w:val="003140E1"/>
    <w:rPr>
      <w:u w:val="dotted"/>
    </w:rPr>
  </w:style>
  <w:style w:type="character" w:customStyle="1" w:styleId="Inteligentnylink1">
    <w:name w:val="Inteligentny link1"/>
    <w:basedOn w:val="Domylnaczcionkaakapitu"/>
    <w:uiPriority w:val="99"/>
    <w:semiHidden/>
    <w:unhideWhenUsed/>
    <w:rsid w:val="003140E1"/>
    <w:rPr>
      <w:color w:val="0000FF"/>
      <w:u w:val="single"/>
      <w:shd w:val="clear" w:color="auto" w:fill="F3F2F1"/>
    </w:rPr>
  </w:style>
  <w:style w:type="table" w:styleId="Siatkatabelijasna">
    <w:name w:val="Grid Table Light"/>
    <w:basedOn w:val="Standardowy"/>
    <w:uiPriority w:val="40"/>
    <w:semiHidden/>
    <w:rsid w:val="003140E1"/>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Nierozpoznanawzmianka1">
    <w:name w:val="Nierozpoznana wzmianka1"/>
    <w:basedOn w:val="Domylnaczcionkaakapitu"/>
    <w:uiPriority w:val="99"/>
    <w:semiHidden/>
    <w:unhideWhenUsed/>
    <w:rsid w:val="003140E1"/>
    <w:rPr>
      <w:color w:val="605E5C"/>
      <w:shd w:val="clear" w:color="auto" w:fill="E1DFDD"/>
    </w:rPr>
  </w:style>
  <w:style w:type="character" w:customStyle="1" w:styleId="JuQuotChar">
    <w:name w:val="Ju_Quot Char"/>
    <w:link w:val="JuQuot"/>
    <w:uiPriority w:val="20"/>
    <w:rsid w:val="003140E1"/>
    <w:rPr>
      <w:sz w:val="20"/>
      <w:szCs w:val="24"/>
      <w:lang w:val="en-GB"/>
    </w:rPr>
  </w:style>
  <w:style w:type="character" w:customStyle="1" w:styleId="bold">
    <w:name w:val="bold"/>
    <w:basedOn w:val="Domylnaczcionkaakapitu"/>
    <w:rsid w:val="003140E1"/>
  </w:style>
  <w:style w:type="paragraph" w:customStyle="1" w:styleId="JuAppQuestion">
    <w:name w:val="Ju_App_Question"/>
    <w:basedOn w:val="Listapunktowana"/>
    <w:rsid w:val="003140E1"/>
    <w:pPr>
      <w:numPr>
        <w:numId w:val="2"/>
      </w:numPr>
    </w:pPr>
    <w:rPr>
      <w:rFonts w:ascii="Times New Roman" w:eastAsia="Times New Roman" w:hAnsi="Times New Roman" w:cs="Times New Roman"/>
      <w:b/>
      <w:color w:val="333333"/>
      <w:szCs w:val="20"/>
      <w:lang w:eastAsia="fr-FR"/>
    </w:rPr>
  </w:style>
  <w:style w:type="paragraph" w:styleId="Poprawka">
    <w:name w:val="Revision"/>
    <w:hidden/>
    <w:uiPriority w:val="99"/>
    <w:semiHidden/>
    <w:rsid w:val="003140E1"/>
    <w:rPr>
      <w:sz w:val="24"/>
      <w:szCs w:val="24"/>
      <w:lang w:val="en-GB"/>
    </w:rPr>
  </w:style>
  <w:style w:type="character" w:customStyle="1" w:styleId="Italic">
    <w:name w:val="_Italic"/>
    <w:basedOn w:val="Domylnaczcionkaakapitu"/>
    <w:uiPriority w:val="1"/>
    <w:rsid w:val="003140E1"/>
    <w:rPr>
      <w:b w:val="0"/>
      <w:i/>
    </w:rPr>
  </w:style>
  <w:style w:type="character" w:styleId="Nierozpoznanawzmianka">
    <w:name w:val="Unresolved Mention"/>
    <w:basedOn w:val="Domylnaczcionkaakapitu"/>
    <w:uiPriority w:val="99"/>
    <w:semiHidden/>
    <w:unhideWhenUsed/>
    <w:rsid w:val="00C87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7800">
      <w:bodyDiv w:val="1"/>
      <w:marLeft w:val="0"/>
      <w:marRight w:val="0"/>
      <w:marTop w:val="0"/>
      <w:marBottom w:val="0"/>
      <w:divBdr>
        <w:top w:val="none" w:sz="0" w:space="0" w:color="auto"/>
        <w:left w:val="none" w:sz="0" w:space="0" w:color="auto"/>
        <w:bottom w:val="none" w:sz="0" w:space="0" w:color="auto"/>
        <w:right w:val="none" w:sz="0" w:space="0" w:color="auto"/>
      </w:divBdr>
    </w:div>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559513156">
      <w:bodyDiv w:val="1"/>
      <w:marLeft w:val="0"/>
      <w:marRight w:val="0"/>
      <w:marTop w:val="0"/>
      <w:marBottom w:val="0"/>
      <w:divBdr>
        <w:top w:val="none" w:sz="0" w:space="0" w:color="auto"/>
        <w:left w:val="none" w:sz="0" w:space="0" w:color="auto"/>
        <w:bottom w:val="none" w:sz="0" w:space="0" w:color="auto"/>
        <w:right w:val="none" w:sz="0" w:space="0" w:color="auto"/>
      </w:divBdr>
    </w:div>
    <w:div w:id="717508253">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108307942">
      <w:bodyDiv w:val="1"/>
      <w:marLeft w:val="0"/>
      <w:marRight w:val="0"/>
      <w:marTop w:val="0"/>
      <w:marBottom w:val="0"/>
      <w:divBdr>
        <w:top w:val="none" w:sz="0" w:space="0" w:color="auto"/>
        <w:left w:val="none" w:sz="0" w:space="0" w:color="auto"/>
        <w:bottom w:val="none" w:sz="0" w:space="0" w:color="auto"/>
        <w:right w:val="none" w:sz="0" w:space="0" w:color="auto"/>
      </w:divBdr>
    </w:div>
    <w:div w:id="1641113583">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98045775">
      <w:bodyDiv w:val="1"/>
      <w:marLeft w:val="0"/>
      <w:marRight w:val="0"/>
      <w:marTop w:val="0"/>
      <w:marBottom w:val="0"/>
      <w:divBdr>
        <w:top w:val="none" w:sz="0" w:space="0" w:color="auto"/>
        <w:left w:val="none" w:sz="0" w:space="0" w:color="auto"/>
        <w:bottom w:val="none" w:sz="0" w:space="0" w:color="auto"/>
        <w:right w:val="none" w:sz="0" w:space="0" w:color="auto"/>
      </w:divBdr>
    </w:div>
    <w:div w:id="18109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rybunal.gov.pl/en/hearings/judgments/art/11662-ocena-zgodnosci-z-konstytucja-rp-wybranych-przepisow-traktatu-o-unii-europejskie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5FF98-484C-49E0-8057-90433C69A4D0}">
  <ds:schemaRefs>
    <ds:schemaRef ds:uri="http://schemas.openxmlformats.org/officeDocument/2006/bibliography"/>
  </ds:schemaRefs>
</ds:datastoreItem>
</file>

<file path=customXml/itemProps2.xml><?xml version="1.0" encoding="utf-8"?>
<ds:datastoreItem xmlns:ds="http://schemas.openxmlformats.org/officeDocument/2006/customXml" ds:itemID="{1BA5BD58-B8FD-4594-9212-9D8C2E00CAAE}">
  <ds:schemaRefs>
    <ds:schemaRef ds:uri="http://schemas.microsoft.com/sharepoint/v3/contenttype/forms"/>
  </ds:schemaRefs>
</ds:datastoreItem>
</file>

<file path=customXml/itemProps3.xml><?xml version="1.0" encoding="utf-8"?>
<ds:datastoreItem xmlns:ds="http://schemas.openxmlformats.org/officeDocument/2006/customXml" ds:itemID="{FD7C2EBC-54E1-424C-9090-63FD7BF134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6755B5-0CBA-4BA3-9B54-A09FE13DE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27813</Words>
  <Characters>171886</Characters>
  <Application>Microsoft Office Word</Application>
  <DocSecurity>14</DocSecurity>
  <Lines>3507</Lines>
  <Paragraphs>941</Paragraphs>
  <ScaleCrop>false</ScaleCrop>
  <HeadingPairs>
    <vt:vector size="6" baseType="variant">
      <vt:variant>
        <vt:lpstr>Tytuł</vt:lpstr>
      </vt:variant>
      <vt:variant>
        <vt:i4>1</vt:i4>
      </vt:variant>
      <vt:variant>
        <vt:lpstr>Nagłówki</vt:lpstr>
      </vt:variant>
      <vt:variant>
        <vt:i4>22</vt:i4>
      </vt:variant>
      <vt:variant>
        <vt:lpstr>Title</vt:lpstr>
      </vt:variant>
      <vt:variant>
        <vt:i4>1</vt:i4>
      </vt:variant>
    </vt:vector>
  </HeadingPairs>
  <TitlesOfParts>
    <vt:vector size="24" baseType="lpstr">
      <vt:lpstr>ECHR</vt:lpstr>
      <vt:lpstr>WPROWADZENIE</vt:lpstr>
      <vt:lpstr>FAKTY</vt:lpstr>
      <vt:lpstr>    KONTEKST SPRAWY </vt:lpstr>
      <vt:lpstr>        Krajowa Rada Sądownictwa</vt:lpstr>
      <vt:lpstr>        Proces legislacyjny</vt:lpstr>
      <vt:lpstr>        Nowa Krajowa Rada Sądownictwa</vt:lpstr>
      <vt:lpstr>        Sąd Najwyższy</vt:lpstr>
      <vt:lpstr>        Wyrok TSUE z dnia 19 listopada 2019 roku (sprawy połączone C585/18-, C-624/18, C</vt:lpstr>
      <vt:lpstr>        Orzeczenia Sądu Najwyższego</vt:lpstr>
      <vt:lpstr>        Trybunał Konstytucyjny</vt:lpstr>
      <vt:lpstr>        Inne ostatnie wydarzenia</vt:lpstr>
      <vt:lpstr>    OKOLICZNOŚCI SPRAWY</vt:lpstr>
      <vt:lpstr>ODPOWIEDNIE RAMY PRAWNE I PRAKTYKA</vt:lpstr>
      <vt:lpstr>    Prawo i praktyka krajowa</vt:lpstr>
      <vt:lpstr>        Prawo krajowe</vt:lpstr>
      <vt:lpstr>PRAWO</vt:lpstr>
      <vt:lpstr>    POŁACZENIE SKARG</vt:lpstr>
      <vt:lpstr>    UWAGI WSTĘPNE</vt:lpstr>
      <vt:lpstr>    MATERIAŁY PRZEDŁOŻONE Trybunałowi</vt:lpstr>
      <vt:lpstr>    ZARZUT NARUSZENIA ARTYKUŁU 6 § 1 KONWENCJI  W ZAKRESIE PRAWA DO SĄDU USTANOWIONE</vt:lpstr>
      <vt:lpstr>        Dopuszczalność</vt:lpstr>
      <vt:lpstr>        Co do meritum</vt:lpstr>
      <vt:lpstr>ECHR</vt:lpstr>
    </vt:vector>
  </TitlesOfParts>
  <Manager/>
  <Company/>
  <LinksUpToDate>false</LinksUpToDate>
  <CharactersWithSpaces>198758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2021-11-12T11:13:00Z</dcterms:created>
  <dcterms:modified xsi:type="dcterms:W3CDTF">2021-11-12T11:29:00Z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49868/19</vt:lpwstr>
  </property>
  <property fmtid="{D5CDD505-2E9C-101B-9397-08002B2CF9AE}" pid="4" name="CASEID">
    <vt:lpwstr>1477894</vt:lpwstr>
  </property>
  <property fmtid="{D5CDD505-2E9C-101B-9397-08002B2CF9AE}" pid="5" name="ContentTypeId">
    <vt:lpwstr>0x010100558EB02BDB9E204AB350EDD385B68E10</vt:lpwstr>
  </property>
</Properties>
</file>